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D909D" w14:textId="6E11712B" w:rsidR="00831EE1" w:rsidRPr="00FA4FCB" w:rsidRDefault="00C049C8" w:rsidP="00831EE1">
      <w:pPr>
        <w:jc w:val="both"/>
        <w:rPr>
          <w:rFonts w:ascii="Arial" w:hAnsi="Arial" w:cs="Arial"/>
          <w:b/>
          <w:bCs/>
          <w:kern w:val="0"/>
          <w:sz w:val="28"/>
          <w:szCs w:val="28"/>
        </w:rPr>
      </w:pPr>
      <w:r w:rsidRPr="00FA4FCB">
        <w:rPr>
          <w:rFonts w:ascii="Arial" w:hAnsi="Arial" w:cs="Arial"/>
          <w:b/>
          <w:bCs/>
          <w:kern w:val="0"/>
          <w:sz w:val="28"/>
          <w:szCs w:val="28"/>
        </w:rPr>
        <w:t>sim</w:t>
      </w:r>
      <w:r w:rsidR="00831EE1" w:rsidRPr="00FA4FCB">
        <w:rPr>
          <w:rFonts w:ascii="Arial" w:hAnsi="Arial" w:cs="Arial" w:hint="eastAsia"/>
          <w:b/>
          <w:bCs/>
          <w:kern w:val="0"/>
          <w:sz w:val="28"/>
          <w:szCs w:val="28"/>
        </w:rPr>
        <w:t>信用卡</w:t>
      </w:r>
      <w:r w:rsidR="00831EE1" w:rsidRPr="00FA4FCB">
        <w:rPr>
          <w:rFonts w:ascii="Arial" w:hAnsi="Arial" w:cs="Arial"/>
          <w:b/>
          <w:bCs/>
          <w:kern w:val="0"/>
          <w:sz w:val="28"/>
          <w:szCs w:val="28"/>
        </w:rPr>
        <w:t xml:space="preserve"> / </w:t>
      </w:r>
      <w:r w:rsidRPr="00FA4FCB">
        <w:rPr>
          <w:rFonts w:ascii="Arial" w:hAnsi="Arial" w:cs="Arial"/>
          <w:b/>
          <w:bCs/>
          <w:kern w:val="0"/>
          <w:sz w:val="28"/>
          <w:szCs w:val="28"/>
        </w:rPr>
        <w:t>sim</w:t>
      </w:r>
      <w:r w:rsidR="00831EE1" w:rsidRPr="00FA4FCB">
        <w:rPr>
          <w:rFonts w:ascii="Arial" w:hAnsi="Arial" w:cs="Arial"/>
          <w:b/>
          <w:bCs/>
          <w:kern w:val="0"/>
          <w:sz w:val="28"/>
          <w:szCs w:val="28"/>
        </w:rPr>
        <w:t xml:space="preserve"> World</w:t>
      </w:r>
      <w:r w:rsidR="00863C14" w:rsidRPr="00FA4FCB">
        <w:rPr>
          <w:rFonts w:ascii="Arial" w:hAnsi="Arial" w:cs="Arial"/>
          <w:b/>
          <w:bCs/>
          <w:kern w:val="0"/>
          <w:sz w:val="28"/>
          <w:szCs w:val="28"/>
        </w:rPr>
        <w:t xml:space="preserve"> Mastercard</w:t>
      </w:r>
      <w:r w:rsidR="00641372" w:rsidRPr="00FA4FCB">
        <w:rPr>
          <w:rFonts w:ascii="Arial" w:hAnsi="Arial" w:cs="Arial"/>
          <w:b/>
          <w:bCs/>
          <w:kern w:val="0"/>
        </w:rPr>
        <w:t>®</w:t>
      </w:r>
      <w:r w:rsidR="00831EE1" w:rsidRPr="00FA4FCB">
        <w:rPr>
          <w:rFonts w:ascii="Arial" w:hAnsi="Arial" w:cs="Arial" w:hint="eastAsia"/>
          <w:b/>
          <w:bCs/>
          <w:kern w:val="0"/>
          <w:sz w:val="28"/>
          <w:szCs w:val="28"/>
        </w:rPr>
        <w:t>迎新</w:t>
      </w:r>
      <w:r w:rsidR="001E53C9" w:rsidRPr="00FA4FCB">
        <w:rPr>
          <w:rFonts w:ascii="Arial" w:hAnsi="Arial" w:cs="Arial" w:hint="eastAsia"/>
          <w:b/>
          <w:bCs/>
          <w:kern w:val="0"/>
          <w:sz w:val="28"/>
          <w:szCs w:val="28"/>
        </w:rPr>
        <w:t>推廣優惠</w:t>
      </w:r>
      <w:r w:rsidR="00831EE1" w:rsidRPr="00FA4FCB">
        <w:rPr>
          <w:rFonts w:ascii="Arial" w:hAnsi="Arial" w:cs="Arial" w:hint="eastAsia"/>
          <w:b/>
          <w:bCs/>
          <w:kern w:val="0"/>
          <w:sz w:val="28"/>
          <w:szCs w:val="28"/>
        </w:rPr>
        <w:t>之條款及細則</w:t>
      </w:r>
    </w:p>
    <w:p w14:paraId="11EAD3E8" w14:textId="78D02772" w:rsidR="00831EE1" w:rsidRPr="00FA4FCB" w:rsidRDefault="00831EE1" w:rsidP="00831EE1">
      <w:pPr>
        <w:pStyle w:val="PlainText"/>
        <w:jc w:val="both"/>
        <w:rPr>
          <w:rFonts w:ascii="Arial" w:hAnsi="Arial" w:cs="Arial"/>
          <w:sz w:val="28"/>
          <w:szCs w:val="28"/>
        </w:rPr>
      </w:pPr>
    </w:p>
    <w:p w14:paraId="4BD49DD6" w14:textId="7E6844D5" w:rsidR="008F36FF" w:rsidRPr="00FA4FCB" w:rsidRDefault="00FC1BA9" w:rsidP="00831EE1">
      <w:pPr>
        <w:pStyle w:val="PlainText"/>
        <w:numPr>
          <w:ilvl w:val="0"/>
          <w:numId w:val="2"/>
        </w:numPr>
        <w:jc w:val="both"/>
        <w:rPr>
          <w:rFonts w:ascii="Arial" w:hAnsi="Arial" w:cs="Arial"/>
        </w:rPr>
      </w:pPr>
      <w:r w:rsidRPr="00FA4FCB">
        <w:rPr>
          <w:rFonts w:eastAsia="細明體" w:cstheme="minorHAnsi" w:hint="eastAsia"/>
          <w:kern w:val="0"/>
        </w:rPr>
        <w:t>本</w:t>
      </w:r>
      <w:r w:rsidR="00F40C7C" w:rsidRPr="00FA4FCB">
        <w:rPr>
          <w:rFonts w:eastAsia="細明體" w:cstheme="minorHAnsi" w:hint="eastAsia"/>
          <w:kern w:val="0"/>
        </w:rPr>
        <w:t>sim</w:t>
      </w:r>
      <w:r w:rsidR="00F40C7C" w:rsidRPr="00FA4FCB">
        <w:rPr>
          <w:rFonts w:eastAsia="細明體" w:cstheme="minorHAnsi" w:hint="eastAsia"/>
          <w:kern w:val="0"/>
        </w:rPr>
        <w:t>信用卡</w:t>
      </w:r>
      <w:r w:rsidR="00F40C7C" w:rsidRPr="00FA4FCB">
        <w:rPr>
          <w:rFonts w:eastAsia="細明體" w:cstheme="minorHAnsi" w:hint="eastAsia"/>
          <w:kern w:val="0"/>
        </w:rPr>
        <w:t xml:space="preserve"> / sim World Mastercard </w:t>
      </w:r>
      <w:r w:rsidR="00F40C7C" w:rsidRPr="00FA4FCB">
        <w:rPr>
          <w:rFonts w:eastAsia="細明體" w:cstheme="minorHAnsi" w:hint="eastAsia"/>
          <w:kern w:val="0"/>
        </w:rPr>
        <w:t>®</w:t>
      </w:r>
      <w:r w:rsidR="00F40C7C" w:rsidRPr="00FA4FCB">
        <w:rPr>
          <w:rFonts w:eastAsia="細明體" w:cstheme="minorHAnsi" w:hint="eastAsia"/>
          <w:kern w:val="0"/>
        </w:rPr>
        <w:t>迎新推廣優惠（「</w:t>
      </w:r>
      <w:r w:rsidR="00F40C7C" w:rsidRPr="00FA4FCB">
        <w:rPr>
          <w:rFonts w:eastAsia="細明體" w:cstheme="minorHAnsi" w:hint="eastAsia"/>
          <w:b/>
          <w:bCs/>
          <w:kern w:val="0"/>
        </w:rPr>
        <w:t>迎新計劃</w:t>
      </w:r>
      <w:r w:rsidR="00F40C7C" w:rsidRPr="00FA4FCB">
        <w:rPr>
          <w:rFonts w:eastAsia="細明體" w:cstheme="minorHAnsi" w:hint="eastAsia"/>
          <w:kern w:val="0"/>
        </w:rPr>
        <w:t>」）之</w:t>
      </w:r>
      <w:r w:rsidRPr="00FA4FCB">
        <w:rPr>
          <w:rFonts w:cstheme="minorHAnsi" w:hint="eastAsia"/>
          <w:kern w:val="0"/>
        </w:rPr>
        <w:t>條款</w:t>
      </w:r>
      <w:r w:rsidRPr="00FA4FCB">
        <w:rPr>
          <w:rFonts w:cstheme="minorHAnsi" w:hint="eastAsia"/>
          <w:kern w:val="0"/>
          <w:sz w:val="23"/>
          <w:szCs w:val="23"/>
        </w:rPr>
        <w:t>及細則補充《</w:t>
      </w:r>
      <w:r w:rsidRPr="00FA4FCB">
        <w:rPr>
          <w:rFonts w:eastAsia="細明體" w:cstheme="minorHAnsi" w:hint="eastAsia"/>
          <w:kern w:val="0"/>
        </w:rPr>
        <w:t>信用卡持卡人合約》，就使用任何由亞洲聯合財務</w:t>
      </w:r>
      <w:r w:rsidR="008D1FDB" w:rsidRPr="00FA4FCB">
        <w:rPr>
          <w:rFonts w:eastAsia="細明體" w:cstheme="minorHAnsi" w:hint="eastAsia"/>
          <w:kern w:val="0"/>
        </w:rPr>
        <w:t>有限公司</w:t>
      </w:r>
      <w:r w:rsidR="002E3F21" w:rsidRPr="00FA4FCB">
        <w:rPr>
          <w:rFonts w:eastAsia="細明體" w:cstheme="minorHAnsi" w:hint="eastAsia"/>
          <w:kern w:val="0"/>
        </w:rPr>
        <w:t>（「</w:t>
      </w:r>
      <w:r w:rsidR="002E3F21" w:rsidRPr="00FA4FCB">
        <w:rPr>
          <w:rFonts w:eastAsia="細明體" w:cstheme="minorHAnsi" w:hint="eastAsia"/>
          <w:b/>
          <w:bCs/>
          <w:kern w:val="0"/>
        </w:rPr>
        <w:t>亞洲聯合財務</w:t>
      </w:r>
      <w:r w:rsidR="002E3F21" w:rsidRPr="00FA4FCB">
        <w:rPr>
          <w:rFonts w:eastAsia="細明體" w:cstheme="minorHAnsi" w:hint="eastAsia"/>
          <w:kern w:val="0"/>
        </w:rPr>
        <w:t>」）</w:t>
      </w:r>
      <w:r w:rsidRPr="00FA4FCB">
        <w:rPr>
          <w:rFonts w:eastAsia="細明體" w:cstheme="minorHAnsi" w:hint="eastAsia"/>
          <w:kern w:val="0"/>
        </w:rPr>
        <w:t>向持卡人發出的信用卡作出規定。</w:t>
      </w:r>
      <w:r w:rsidR="00F40C7C" w:rsidRPr="00FA4FCB">
        <w:rPr>
          <w:rFonts w:eastAsia="細明體" w:cstheme="minorHAnsi" w:hint="eastAsia"/>
          <w:kern w:val="0"/>
        </w:rPr>
        <w:t>本迎新計劃構成</w:t>
      </w:r>
      <w:r w:rsidR="002E3F21" w:rsidRPr="00FA4FCB">
        <w:rPr>
          <w:rFonts w:eastAsia="細明體" w:cstheme="minorHAnsi" w:hint="eastAsia"/>
          <w:kern w:val="0"/>
        </w:rPr>
        <w:t>《信用卡持卡人合約》第</w:t>
      </w:r>
      <w:r w:rsidR="002E3F21" w:rsidRPr="00FA4FCB">
        <w:rPr>
          <w:rFonts w:eastAsia="細明體" w:cstheme="minorHAnsi" w:hint="eastAsia"/>
          <w:kern w:val="0"/>
        </w:rPr>
        <w:t>2</w:t>
      </w:r>
      <w:r w:rsidR="002E3F21" w:rsidRPr="00FA4FCB">
        <w:rPr>
          <w:rFonts w:eastAsia="細明體" w:cstheme="minorHAnsi"/>
          <w:kern w:val="0"/>
        </w:rPr>
        <w:t>3</w:t>
      </w:r>
      <w:r w:rsidR="002E3F21" w:rsidRPr="00FA4FCB">
        <w:rPr>
          <w:rFonts w:eastAsia="細明體" w:cstheme="minorHAnsi" w:hint="eastAsia"/>
          <w:kern w:val="0"/>
        </w:rPr>
        <w:t>條條款（</w:t>
      </w:r>
      <w:r w:rsidR="002E3F21" w:rsidRPr="00FA4FCB">
        <w:rPr>
          <w:rFonts w:eastAsia="細明體" w:cstheme="minorHAnsi" w:hint="eastAsia"/>
          <w:i/>
          <w:iCs/>
          <w:kern w:val="0"/>
        </w:rPr>
        <w:t>簽賬獎賞計劃</w:t>
      </w:r>
      <w:r w:rsidR="002E3F21" w:rsidRPr="00FA4FCB">
        <w:rPr>
          <w:rFonts w:eastAsia="細明體" w:cstheme="minorHAnsi" w:hint="eastAsia"/>
          <w:kern w:val="0"/>
        </w:rPr>
        <w:t>）下之</w:t>
      </w:r>
      <w:r w:rsidR="00B021EB" w:rsidRPr="00FA4FCB">
        <w:rPr>
          <w:rFonts w:eastAsia="細明體" w:cstheme="minorHAnsi" w:hint="eastAsia"/>
          <w:kern w:val="0"/>
        </w:rPr>
        <w:t>「</w:t>
      </w:r>
      <w:r w:rsidR="002E3F21" w:rsidRPr="00FA4FCB">
        <w:rPr>
          <w:rFonts w:eastAsia="細明體" w:cstheme="minorHAnsi" w:hint="eastAsia"/>
          <w:kern w:val="0"/>
        </w:rPr>
        <w:t>優惠計劃</w:t>
      </w:r>
      <w:r w:rsidR="00B021EB" w:rsidRPr="00FA4FCB">
        <w:rPr>
          <w:rFonts w:eastAsia="細明體" w:cstheme="minorHAnsi" w:hint="eastAsia"/>
          <w:kern w:val="0"/>
        </w:rPr>
        <w:t>」</w:t>
      </w:r>
      <w:r w:rsidR="002E3F21" w:rsidRPr="00FA4FCB">
        <w:rPr>
          <w:rFonts w:eastAsia="細明體" w:cstheme="minorHAnsi" w:hint="eastAsia"/>
          <w:kern w:val="0"/>
        </w:rPr>
        <w:t>。</w:t>
      </w:r>
      <w:r w:rsidRPr="00FA4FCB">
        <w:rPr>
          <w:rFonts w:eastAsia="細明體" w:cstheme="minorHAnsi" w:hint="eastAsia"/>
          <w:kern w:val="0"/>
        </w:rPr>
        <w:t>除另有說明，《信用卡持卡人合約》中定義的術語在此條文中使用時具有相同的含義。</w:t>
      </w:r>
    </w:p>
    <w:p w14:paraId="2A3173B1" w14:textId="77777777" w:rsidR="008F36FF" w:rsidRPr="00FA4FCB" w:rsidRDefault="008F36FF" w:rsidP="00FA4FCB">
      <w:pPr>
        <w:pStyle w:val="PlainText"/>
        <w:jc w:val="both"/>
        <w:rPr>
          <w:rFonts w:ascii="Arial" w:hAnsi="Arial" w:cs="Arial"/>
        </w:rPr>
      </w:pPr>
    </w:p>
    <w:p w14:paraId="64863B25" w14:textId="1FAB377D" w:rsidR="00831EE1" w:rsidRPr="00FA4FCB" w:rsidRDefault="000D7A0E" w:rsidP="00831EE1">
      <w:pPr>
        <w:pStyle w:val="PlainText"/>
        <w:numPr>
          <w:ilvl w:val="0"/>
          <w:numId w:val="2"/>
        </w:numPr>
        <w:jc w:val="both"/>
        <w:rPr>
          <w:rFonts w:ascii="Arial" w:hAnsi="Arial" w:cs="Arial"/>
        </w:rPr>
      </w:pPr>
      <w:r w:rsidRPr="00FA4FCB">
        <w:rPr>
          <w:rFonts w:ascii="Arial" w:hAnsi="Arial" w:cs="Arial" w:hint="eastAsia"/>
        </w:rPr>
        <w:t>迎新計劃的有效</w:t>
      </w:r>
      <w:r w:rsidRPr="00FA4FCB">
        <w:rPr>
          <w:rFonts w:ascii="Arial" w:hAnsi="Arial" w:cs="Arial"/>
        </w:rPr>
        <w:t>期由</w:t>
      </w:r>
      <w:r w:rsidR="00831EE1" w:rsidRPr="00FA4FCB">
        <w:rPr>
          <w:rFonts w:ascii="Arial" w:hAnsi="Arial" w:cs="Arial"/>
        </w:rPr>
        <w:t>2022</w:t>
      </w:r>
      <w:r w:rsidR="00831EE1" w:rsidRPr="00FA4FCB">
        <w:rPr>
          <w:rFonts w:ascii="Arial" w:hAnsi="Arial" w:cs="Arial"/>
        </w:rPr>
        <w:t>年</w:t>
      </w:r>
      <w:r w:rsidR="00831EE1" w:rsidRPr="00FA4FCB">
        <w:rPr>
          <w:rFonts w:ascii="Arial" w:hAnsi="Arial" w:cs="Arial" w:hint="eastAsia"/>
        </w:rPr>
        <w:t>1</w:t>
      </w:r>
      <w:r w:rsidR="00831EE1" w:rsidRPr="00FA4FCB">
        <w:rPr>
          <w:rFonts w:ascii="Arial" w:hAnsi="Arial" w:cs="Arial"/>
        </w:rPr>
        <w:t>1</w:t>
      </w:r>
      <w:r w:rsidR="00831EE1" w:rsidRPr="00FA4FCB">
        <w:rPr>
          <w:rFonts w:ascii="Arial" w:hAnsi="Arial" w:cs="Arial"/>
        </w:rPr>
        <w:t>月</w:t>
      </w:r>
      <w:r w:rsidR="00831EE1" w:rsidRPr="00FA4FCB">
        <w:rPr>
          <w:rFonts w:ascii="Arial" w:hAnsi="Arial" w:cs="Arial"/>
        </w:rPr>
        <w:t>1</w:t>
      </w:r>
      <w:r w:rsidR="00831EE1" w:rsidRPr="00FA4FCB">
        <w:rPr>
          <w:rFonts w:ascii="Arial" w:hAnsi="Arial" w:cs="Arial"/>
        </w:rPr>
        <w:t>日至</w:t>
      </w:r>
      <w:r w:rsidR="00831EE1" w:rsidRPr="00355747">
        <w:rPr>
          <w:rFonts w:ascii="Arial" w:hAnsi="Arial" w:cs="Arial"/>
        </w:rPr>
        <w:t>202</w:t>
      </w:r>
      <w:r w:rsidR="00C74209" w:rsidRPr="00355747">
        <w:rPr>
          <w:rFonts w:ascii="Arial" w:hAnsi="Arial" w:cs="Arial"/>
        </w:rPr>
        <w:t>3</w:t>
      </w:r>
      <w:r w:rsidR="00831EE1" w:rsidRPr="00355747">
        <w:rPr>
          <w:rFonts w:ascii="Arial" w:hAnsi="Arial" w:cs="Arial"/>
        </w:rPr>
        <w:t>年</w:t>
      </w:r>
      <w:r w:rsidR="00831EE1" w:rsidRPr="00355747">
        <w:rPr>
          <w:rFonts w:ascii="Arial" w:hAnsi="Arial" w:cs="Arial" w:hint="eastAsia"/>
        </w:rPr>
        <w:t>1</w:t>
      </w:r>
      <w:r w:rsidR="00C74209" w:rsidRPr="00355747">
        <w:rPr>
          <w:rFonts w:ascii="Arial" w:hAnsi="Arial" w:cs="Arial"/>
        </w:rPr>
        <w:t>0</w:t>
      </w:r>
      <w:r w:rsidR="00831EE1" w:rsidRPr="00355747">
        <w:rPr>
          <w:rFonts w:ascii="Arial" w:hAnsi="Arial" w:cs="Arial"/>
        </w:rPr>
        <w:t>月</w:t>
      </w:r>
      <w:r w:rsidR="00831EE1" w:rsidRPr="00355747">
        <w:rPr>
          <w:rFonts w:ascii="Arial" w:hAnsi="Arial" w:cs="Arial"/>
        </w:rPr>
        <w:t>3</w:t>
      </w:r>
      <w:r w:rsidR="00C74209" w:rsidRPr="00355747">
        <w:rPr>
          <w:rFonts w:ascii="Arial" w:hAnsi="Arial" w:cs="Arial"/>
        </w:rPr>
        <w:t>1</w:t>
      </w:r>
      <w:r w:rsidR="00831EE1" w:rsidRPr="00355747">
        <w:rPr>
          <w:rFonts w:ascii="Arial" w:hAnsi="Arial" w:cs="Arial"/>
        </w:rPr>
        <w:t>日</w:t>
      </w:r>
      <w:r w:rsidR="00831EE1" w:rsidRPr="00FA4FCB">
        <w:rPr>
          <w:rFonts w:ascii="Arial" w:hAnsi="Arial" w:cs="Arial"/>
        </w:rPr>
        <w:t>，包括首尾兩日</w:t>
      </w:r>
      <w:r w:rsidR="00F26383" w:rsidRPr="00FA4FCB">
        <w:rPr>
          <w:rFonts w:ascii="Arial" w:hAnsi="Arial" w:cs="Arial" w:hint="eastAsia"/>
        </w:rPr>
        <w:t>（</w:t>
      </w:r>
      <w:r w:rsidR="00831EE1" w:rsidRPr="00FA4FCB">
        <w:rPr>
          <w:rFonts w:ascii="Arial" w:hAnsi="Arial" w:cs="Arial"/>
        </w:rPr>
        <w:t>「</w:t>
      </w:r>
      <w:r w:rsidR="00831EE1" w:rsidRPr="00FA4FCB">
        <w:rPr>
          <w:rFonts w:ascii="Arial" w:hAnsi="Arial" w:cs="Arial" w:hint="eastAsia"/>
          <w:b/>
          <w:bCs/>
        </w:rPr>
        <w:t>推廣期</w:t>
      </w:r>
      <w:r w:rsidR="00831EE1" w:rsidRPr="00FA4FCB">
        <w:rPr>
          <w:rFonts w:ascii="Arial" w:hAnsi="Arial" w:cs="Arial"/>
        </w:rPr>
        <w:t>」</w:t>
      </w:r>
      <w:r w:rsidR="00F26383" w:rsidRPr="00FA4FCB">
        <w:rPr>
          <w:rFonts w:ascii="Arial" w:hAnsi="Arial" w:cs="Arial" w:hint="eastAsia"/>
        </w:rPr>
        <w:t>）</w:t>
      </w:r>
      <w:r w:rsidR="00831EE1" w:rsidRPr="00FA4FCB">
        <w:rPr>
          <w:rFonts w:ascii="Arial" w:hAnsi="Arial" w:cs="Arial" w:hint="eastAsia"/>
        </w:rPr>
        <w:t>。</w:t>
      </w:r>
    </w:p>
    <w:p w14:paraId="2C0756D3" w14:textId="77777777" w:rsidR="00341EE0" w:rsidRPr="00FA4FCB" w:rsidRDefault="00341EE0" w:rsidP="00341EE0">
      <w:pPr>
        <w:pStyle w:val="PlainText"/>
        <w:ind w:left="360"/>
        <w:jc w:val="both"/>
        <w:rPr>
          <w:rFonts w:ascii="Arial" w:hAnsi="Arial" w:cs="Arial"/>
        </w:rPr>
      </w:pPr>
    </w:p>
    <w:p w14:paraId="546E90D8" w14:textId="1C9F84A3" w:rsidR="00831EE1" w:rsidRPr="00FA4FCB" w:rsidRDefault="00CA0EE5" w:rsidP="00831EE1">
      <w:pPr>
        <w:pStyle w:val="PlainText"/>
        <w:numPr>
          <w:ilvl w:val="0"/>
          <w:numId w:val="2"/>
        </w:numPr>
        <w:jc w:val="both"/>
        <w:rPr>
          <w:rFonts w:ascii="Arial" w:hAnsi="Arial" w:cs="Arial"/>
        </w:rPr>
      </w:pPr>
      <w:r w:rsidRPr="00FA4FCB">
        <w:rPr>
          <w:rFonts w:ascii="Arial" w:hAnsi="Arial" w:cs="Arial" w:hint="eastAsia"/>
        </w:rPr>
        <w:t>客戶</w:t>
      </w:r>
      <w:r w:rsidR="00E269D0" w:rsidRPr="00FA4FCB">
        <w:rPr>
          <w:rFonts w:ascii="Arial" w:hAnsi="Arial" w:cs="Arial" w:hint="eastAsia"/>
        </w:rPr>
        <w:t>（「</w:t>
      </w:r>
      <w:r w:rsidR="00E269D0" w:rsidRPr="00FA4FCB">
        <w:rPr>
          <w:rFonts w:ascii="Arial" w:hAnsi="Arial" w:cs="Arial" w:hint="eastAsia"/>
          <w:b/>
          <w:bCs/>
        </w:rPr>
        <w:t>合資格客戶</w:t>
      </w:r>
      <w:r w:rsidR="00E269D0" w:rsidRPr="00FA4FCB">
        <w:rPr>
          <w:rFonts w:ascii="Arial" w:hAnsi="Arial" w:cs="Arial" w:hint="eastAsia"/>
        </w:rPr>
        <w:t>」）</w:t>
      </w:r>
      <w:r w:rsidRPr="00FA4FCB">
        <w:rPr>
          <w:rFonts w:ascii="Arial" w:hAnsi="Arial" w:cs="Arial" w:hint="eastAsia"/>
        </w:rPr>
        <w:t>須於推廣期內成功申請由亞洲聯合財務發出</w:t>
      </w:r>
      <w:r w:rsidR="00682EA7" w:rsidRPr="00FA4FCB">
        <w:rPr>
          <w:rFonts w:ascii="Arial" w:hAnsi="Arial" w:cs="Arial" w:hint="eastAsia"/>
        </w:rPr>
        <w:t>的</w:t>
      </w:r>
      <w:r w:rsidRPr="00FA4FCB">
        <w:rPr>
          <w:rFonts w:ascii="Arial" w:hAnsi="Arial" w:cs="Arial" w:hint="eastAsia"/>
        </w:rPr>
        <w:t>指定</w:t>
      </w:r>
      <w:proofErr w:type="gramStart"/>
      <w:r w:rsidRPr="00FA4FCB">
        <w:rPr>
          <w:rFonts w:ascii="Arial" w:hAnsi="Arial" w:cs="Arial" w:hint="eastAsia"/>
        </w:rPr>
        <w:t>信用卡</w:t>
      </w:r>
      <w:r w:rsidR="001E53C9" w:rsidRPr="00FA4FCB">
        <w:rPr>
          <w:rFonts w:ascii="Arial" w:hAnsi="Arial" w:cs="Arial" w:hint="eastAsia"/>
        </w:rPr>
        <w:t>主卡</w:t>
      </w:r>
      <w:proofErr w:type="gramEnd"/>
      <w:r w:rsidR="00F26383" w:rsidRPr="00FA4FCB">
        <w:rPr>
          <w:rFonts w:ascii="Arial" w:hAnsi="Arial" w:cs="Arial" w:hint="eastAsia"/>
        </w:rPr>
        <w:t>（</w:t>
      </w:r>
      <w:r w:rsidRPr="00FA4FCB">
        <w:rPr>
          <w:rFonts w:ascii="Arial" w:hAnsi="Arial" w:cs="Arial" w:hint="eastAsia"/>
        </w:rPr>
        <w:t>「</w:t>
      </w:r>
      <w:r w:rsidR="001E53C9" w:rsidRPr="00FA4FCB">
        <w:rPr>
          <w:rFonts w:ascii="Arial" w:hAnsi="Arial" w:cs="Arial" w:hint="eastAsia"/>
          <w:b/>
          <w:bCs/>
        </w:rPr>
        <w:t>合資格</w:t>
      </w:r>
      <w:r w:rsidR="00DB0BAA" w:rsidRPr="00FA4FCB">
        <w:rPr>
          <w:rFonts w:ascii="Arial" w:hAnsi="Arial" w:cs="Arial" w:hint="eastAsia"/>
          <w:b/>
          <w:bCs/>
        </w:rPr>
        <w:t>信用卡</w:t>
      </w:r>
      <w:r w:rsidRPr="00FA4FCB">
        <w:rPr>
          <w:rFonts w:ascii="Arial" w:hAnsi="Arial" w:cs="Arial" w:hint="eastAsia"/>
        </w:rPr>
        <w:t>」</w:t>
      </w:r>
      <w:r w:rsidR="00F26383" w:rsidRPr="00FA4FCB">
        <w:rPr>
          <w:rFonts w:ascii="Arial" w:hAnsi="Arial" w:cs="Arial" w:hint="eastAsia"/>
        </w:rPr>
        <w:t>）</w:t>
      </w:r>
      <w:r w:rsidR="008F7D17" w:rsidRPr="00FA4FCB">
        <w:rPr>
          <w:rFonts w:ascii="Arial" w:hAnsi="Arial" w:cs="Arial" w:hint="eastAsia"/>
        </w:rPr>
        <w:t>以及沒有於提出申請時持有及於申請前過去</w:t>
      </w:r>
      <w:r w:rsidR="008F7D17" w:rsidRPr="00FA4FCB">
        <w:rPr>
          <w:rFonts w:ascii="Arial" w:hAnsi="Arial" w:cs="Arial" w:hint="eastAsia"/>
        </w:rPr>
        <w:t>1</w:t>
      </w:r>
      <w:r w:rsidR="008F7D17" w:rsidRPr="00FA4FCB">
        <w:rPr>
          <w:rFonts w:ascii="Arial" w:hAnsi="Arial" w:cs="Arial"/>
        </w:rPr>
        <w:t>2</w:t>
      </w:r>
      <w:r w:rsidR="008F7D17" w:rsidRPr="00FA4FCB">
        <w:rPr>
          <w:rFonts w:ascii="Arial" w:hAnsi="Arial" w:cs="Arial" w:hint="eastAsia"/>
        </w:rPr>
        <w:t>個</w:t>
      </w:r>
      <w:proofErr w:type="gramStart"/>
      <w:r w:rsidR="008F7D17" w:rsidRPr="00FA4FCB">
        <w:rPr>
          <w:rFonts w:ascii="Arial" w:hAnsi="Arial" w:cs="Arial" w:hint="eastAsia"/>
        </w:rPr>
        <w:t>曆</w:t>
      </w:r>
      <w:proofErr w:type="gramEnd"/>
      <w:r w:rsidR="008F7D17" w:rsidRPr="00FA4FCB">
        <w:rPr>
          <w:rFonts w:ascii="Arial" w:hAnsi="Arial" w:cs="Arial" w:hint="eastAsia"/>
        </w:rPr>
        <w:t>月內曾經持有或取消任何由亞洲聯合財務發出的</w:t>
      </w:r>
      <w:proofErr w:type="gramStart"/>
      <w:r w:rsidR="008F7D17" w:rsidRPr="00FA4FCB">
        <w:rPr>
          <w:rFonts w:ascii="Arial" w:hAnsi="Arial" w:cs="Arial" w:hint="eastAsia"/>
        </w:rPr>
        <w:t>信用卡主卡</w:t>
      </w:r>
      <w:proofErr w:type="gramEnd"/>
      <w:r w:rsidR="008F7D17" w:rsidRPr="00FA4FCB">
        <w:rPr>
          <w:rFonts w:ascii="Arial" w:hAnsi="Arial" w:cs="Arial" w:hint="eastAsia"/>
        </w:rPr>
        <w:t>，才合資格參與迎新計劃</w:t>
      </w:r>
      <w:r w:rsidRPr="00FA4FCB">
        <w:rPr>
          <w:rFonts w:ascii="Arial" w:hAnsi="Arial" w:cs="Arial" w:hint="eastAsia"/>
        </w:rPr>
        <w:t>。</w:t>
      </w:r>
    </w:p>
    <w:p w14:paraId="357F7940" w14:textId="77777777" w:rsidR="00341EE0" w:rsidRPr="00FA4FCB" w:rsidRDefault="00341EE0" w:rsidP="00341EE0">
      <w:pPr>
        <w:pStyle w:val="PlainText"/>
        <w:ind w:left="360"/>
        <w:jc w:val="both"/>
        <w:rPr>
          <w:rFonts w:ascii="Arial" w:hAnsi="Arial" w:cs="Arial"/>
        </w:rPr>
      </w:pPr>
    </w:p>
    <w:p w14:paraId="0554C97D" w14:textId="51C49B44" w:rsidR="000528C1" w:rsidRPr="00FA4FCB" w:rsidRDefault="000528C1" w:rsidP="00831EE1">
      <w:pPr>
        <w:pStyle w:val="PlainText"/>
        <w:numPr>
          <w:ilvl w:val="0"/>
          <w:numId w:val="2"/>
        </w:numPr>
        <w:jc w:val="both"/>
        <w:rPr>
          <w:rFonts w:ascii="Arial" w:hAnsi="Arial" w:cs="Arial"/>
        </w:rPr>
      </w:pPr>
      <w:r w:rsidRPr="00FA4FCB">
        <w:rPr>
          <w:rFonts w:ascii="Arial" w:hAnsi="Arial" w:cs="Arial" w:hint="eastAsia"/>
        </w:rPr>
        <w:t>合資格信用卡包括</w:t>
      </w:r>
      <w:r w:rsidR="00C049C8" w:rsidRPr="00FA4FCB">
        <w:rPr>
          <w:rFonts w:ascii="Arial" w:hAnsi="Arial" w:cs="Arial"/>
        </w:rPr>
        <w:t>sim</w:t>
      </w:r>
      <w:r w:rsidRPr="00FA4FCB">
        <w:rPr>
          <w:rFonts w:ascii="Arial" w:hAnsi="Arial" w:cs="Arial" w:hint="eastAsia"/>
        </w:rPr>
        <w:t>信用卡及</w:t>
      </w:r>
      <w:r w:rsidR="00C049C8" w:rsidRPr="00FA4FCB">
        <w:rPr>
          <w:rFonts w:ascii="Arial" w:hAnsi="Arial" w:cs="Arial"/>
        </w:rPr>
        <w:t>sim</w:t>
      </w:r>
      <w:r w:rsidRPr="00FA4FCB">
        <w:rPr>
          <w:rFonts w:ascii="Arial" w:hAnsi="Arial" w:cs="Arial" w:hint="eastAsia"/>
        </w:rPr>
        <w:t xml:space="preserve"> World</w:t>
      </w:r>
      <w:r w:rsidR="00EC3AC4" w:rsidRPr="00FA4FCB">
        <w:rPr>
          <w:rFonts w:ascii="Arial" w:hAnsi="Arial" w:cs="Arial"/>
        </w:rPr>
        <w:t xml:space="preserve"> Mastercard</w:t>
      </w:r>
      <w:r w:rsidR="00641372" w:rsidRPr="00FA4FCB">
        <w:rPr>
          <w:rFonts w:ascii="Arial" w:hAnsi="Arial" w:cs="Arial"/>
          <w:b/>
          <w:bCs/>
          <w:kern w:val="0"/>
        </w:rPr>
        <w:t>®</w:t>
      </w:r>
      <w:proofErr w:type="gramStart"/>
      <w:r w:rsidR="00631D29" w:rsidRPr="00FA4FCB">
        <w:rPr>
          <w:rFonts w:ascii="Arial" w:hAnsi="Arial" w:cs="Arial" w:hint="eastAsia"/>
          <w:kern w:val="0"/>
        </w:rPr>
        <w:t>主卡</w:t>
      </w:r>
      <w:proofErr w:type="gramEnd"/>
      <w:r w:rsidR="00187F58" w:rsidRPr="00FA4FCB">
        <w:rPr>
          <w:rFonts w:ascii="Arial" w:hAnsi="Arial" w:cs="Arial" w:hint="eastAsia"/>
        </w:rPr>
        <w:t>（包括</w:t>
      </w:r>
      <w:r w:rsidR="00631D29" w:rsidRPr="00FA4FCB">
        <w:rPr>
          <w:rFonts w:ascii="Arial" w:hAnsi="Arial" w:cs="Arial" w:hint="eastAsia"/>
        </w:rPr>
        <w:t>主</w:t>
      </w:r>
      <w:r w:rsidR="00187F58" w:rsidRPr="00FA4FCB">
        <w:rPr>
          <w:rFonts w:ascii="Arial" w:hAnsi="Arial" w:cs="Arial" w:hint="eastAsia"/>
        </w:rPr>
        <w:t>虛擬卡）</w:t>
      </w:r>
      <w:r w:rsidRPr="00FA4FCB">
        <w:rPr>
          <w:rFonts w:ascii="Arial" w:hAnsi="Arial" w:cs="Arial" w:hint="eastAsia"/>
        </w:rPr>
        <w:t>。</w:t>
      </w:r>
    </w:p>
    <w:p w14:paraId="2A7E0C88" w14:textId="77777777" w:rsidR="00341EE0" w:rsidRPr="00FA4FCB" w:rsidRDefault="00341EE0" w:rsidP="00341EE0">
      <w:pPr>
        <w:pStyle w:val="PlainText"/>
        <w:ind w:left="360"/>
        <w:jc w:val="both"/>
        <w:rPr>
          <w:rFonts w:ascii="Arial" w:hAnsi="Arial" w:cs="Arial"/>
        </w:rPr>
      </w:pPr>
    </w:p>
    <w:p w14:paraId="00F2A1F9" w14:textId="2ED79525" w:rsidR="00DB0BAA" w:rsidRPr="00FA4FCB" w:rsidRDefault="007D39BC" w:rsidP="00831EE1">
      <w:pPr>
        <w:pStyle w:val="PlainText"/>
        <w:numPr>
          <w:ilvl w:val="0"/>
          <w:numId w:val="2"/>
        </w:numPr>
        <w:jc w:val="both"/>
        <w:rPr>
          <w:rFonts w:ascii="Arial" w:hAnsi="Arial" w:cs="Arial"/>
        </w:rPr>
      </w:pPr>
      <w:proofErr w:type="gramStart"/>
      <w:r w:rsidRPr="00FA4FCB">
        <w:rPr>
          <w:rFonts w:ascii="Arial" w:hAnsi="Arial" w:cs="Arial" w:hint="eastAsia"/>
        </w:rPr>
        <w:t>每位合資格</w:t>
      </w:r>
      <w:proofErr w:type="gramEnd"/>
      <w:r w:rsidRPr="00FA4FCB">
        <w:rPr>
          <w:rFonts w:ascii="Arial" w:hAnsi="Arial" w:cs="Arial" w:hint="eastAsia"/>
        </w:rPr>
        <w:t>客戶</w:t>
      </w:r>
      <w:r w:rsidR="0066423F" w:rsidRPr="00FA4FCB">
        <w:rPr>
          <w:rFonts w:ascii="Arial" w:hAnsi="Arial" w:cs="Arial" w:hint="eastAsia"/>
        </w:rPr>
        <w:t>只</w:t>
      </w:r>
      <w:r w:rsidRPr="00FA4FCB">
        <w:rPr>
          <w:rFonts w:ascii="Arial" w:hAnsi="Arial" w:cs="Arial" w:hint="eastAsia"/>
        </w:rPr>
        <w:t>可獲迎新</w:t>
      </w:r>
      <w:r w:rsidR="008F7D17" w:rsidRPr="00FA4FCB">
        <w:rPr>
          <w:rFonts w:ascii="Arial" w:hAnsi="Arial" w:cs="Arial" w:hint="eastAsia"/>
        </w:rPr>
        <w:t>計劃</w:t>
      </w:r>
      <w:r w:rsidRPr="00FA4FCB">
        <w:rPr>
          <w:rFonts w:ascii="Arial" w:hAnsi="Arial" w:cs="Arial" w:hint="eastAsia"/>
        </w:rPr>
        <w:t>獎賞一次。</w:t>
      </w:r>
    </w:p>
    <w:p w14:paraId="42C43452" w14:textId="77777777" w:rsidR="00341EE0" w:rsidRPr="00FA4FCB" w:rsidRDefault="00341EE0" w:rsidP="00341EE0">
      <w:pPr>
        <w:pStyle w:val="PlainText"/>
        <w:ind w:left="360"/>
        <w:jc w:val="both"/>
        <w:rPr>
          <w:rFonts w:ascii="Arial" w:hAnsi="Arial" w:cs="Arial"/>
        </w:rPr>
      </w:pPr>
    </w:p>
    <w:p w14:paraId="5A631DBB" w14:textId="1F8173ED" w:rsidR="007D39BC" w:rsidRPr="00FA4FCB" w:rsidRDefault="007D39BC" w:rsidP="00831EE1">
      <w:pPr>
        <w:pStyle w:val="PlainText"/>
        <w:numPr>
          <w:ilvl w:val="0"/>
          <w:numId w:val="2"/>
        </w:numPr>
        <w:jc w:val="both"/>
        <w:rPr>
          <w:rFonts w:ascii="Arial" w:hAnsi="Arial" w:cs="Arial"/>
        </w:rPr>
      </w:pPr>
      <w:r w:rsidRPr="00FA4FCB">
        <w:rPr>
          <w:rFonts w:ascii="Arial" w:hAnsi="Arial" w:cs="Arial" w:hint="eastAsia"/>
        </w:rPr>
        <w:t>如</w:t>
      </w:r>
      <w:r w:rsidR="0066423F" w:rsidRPr="00FA4FCB">
        <w:rPr>
          <w:rFonts w:ascii="Arial" w:hAnsi="Arial" w:cs="Arial" w:hint="eastAsia"/>
        </w:rPr>
        <w:t>合資格客戶</w:t>
      </w:r>
      <w:r w:rsidRPr="00FA4FCB">
        <w:rPr>
          <w:rFonts w:ascii="Arial" w:hAnsi="Arial" w:cs="Arial" w:hint="eastAsia"/>
        </w:rPr>
        <w:t>同時申請</w:t>
      </w:r>
      <w:r w:rsidR="00A66EA6" w:rsidRPr="00FA4FCB">
        <w:rPr>
          <w:rFonts w:ascii="Arial" w:hAnsi="Arial" w:cs="Arial" w:hint="eastAsia"/>
        </w:rPr>
        <w:t>及獲發</w:t>
      </w:r>
      <w:r w:rsidRPr="00FA4FCB">
        <w:rPr>
          <w:rFonts w:ascii="Arial" w:hAnsi="Arial" w:cs="Arial" w:hint="eastAsia"/>
        </w:rPr>
        <w:t>多張</w:t>
      </w:r>
      <w:r w:rsidR="00A66EA6" w:rsidRPr="00FA4FCB">
        <w:rPr>
          <w:rFonts w:ascii="Arial" w:hAnsi="Arial" w:cs="Arial" w:hint="eastAsia"/>
        </w:rPr>
        <w:t>合資格</w:t>
      </w:r>
      <w:r w:rsidRPr="00FA4FCB">
        <w:rPr>
          <w:rFonts w:ascii="Arial" w:hAnsi="Arial" w:cs="Arial" w:hint="eastAsia"/>
        </w:rPr>
        <w:t>信用卡，迎新</w:t>
      </w:r>
      <w:r w:rsidR="00A66EA6" w:rsidRPr="00FA4FCB">
        <w:rPr>
          <w:rFonts w:ascii="Arial" w:hAnsi="Arial" w:cs="Arial" w:hint="eastAsia"/>
        </w:rPr>
        <w:t>計劃</w:t>
      </w:r>
      <w:r w:rsidRPr="00FA4FCB">
        <w:rPr>
          <w:rFonts w:ascii="Arial" w:hAnsi="Arial" w:cs="Arial" w:hint="eastAsia"/>
        </w:rPr>
        <w:t>獎賞僅適用於</w:t>
      </w:r>
      <w:r w:rsidR="00A66EA6" w:rsidRPr="00FA4FCB">
        <w:rPr>
          <w:rFonts w:ascii="Arial" w:hAnsi="Arial" w:cs="Arial" w:hint="eastAsia"/>
        </w:rPr>
        <w:t>其</w:t>
      </w:r>
      <w:r w:rsidRPr="00FA4FCB">
        <w:rPr>
          <w:rFonts w:ascii="Arial" w:hAnsi="Arial" w:cs="Arial" w:hint="eastAsia"/>
        </w:rPr>
        <w:t>第一張滿足簽賬要求</w:t>
      </w:r>
      <w:r w:rsidR="00C93F42" w:rsidRPr="00FA4FCB">
        <w:rPr>
          <w:rFonts w:ascii="Arial" w:hAnsi="Arial" w:cs="Arial" w:hint="eastAsia"/>
        </w:rPr>
        <w:t>（見第</w:t>
      </w:r>
      <w:r w:rsidR="00C93F42" w:rsidRPr="00FA4FCB">
        <w:rPr>
          <w:rFonts w:ascii="Arial" w:hAnsi="Arial" w:cs="Arial" w:hint="eastAsia"/>
        </w:rPr>
        <w:t>7</w:t>
      </w:r>
      <w:r w:rsidR="00C93F42" w:rsidRPr="00FA4FCB">
        <w:rPr>
          <w:rFonts w:ascii="Arial" w:hAnsi="Arial" w:cs="Arial" w:hint="eastAsia"/>
        </w:rPr>
        <w:t>段定義）</w:t>
      </w:r>
      <w:r w:rsidRPr="00FA4FCB">
        <w:rPr>
          <w:rFonts w:ascii="Arial" w:hAnsi="Arial" w:cs="Arial" w:hint="eastAsia"/>
        </w:rPr>
        <w:t>之</w:t>
      </w:r>
      <w:r w:rsidR="0084630F" w:rsidRPr="00FA4FCB">
        <w:rPr>
          <w:rFonts w:ascii="Arial" w:hAnsi="Arial" w:cs="Arial" w:hint="eastAsia"/>
        </w:rPr>
        <w:t>合資格信用卡</w:t>
      </w:r>
      <w:r w:rsidRPr="00FA4FCB">
        <w:rPr>
          <w:rFonts w:ascii="Arial" w:hAnsi="Arial" w:cs="Arial" w:hint="eastAsia"/>
        </w:rPr>
        <w:t>。</w:t>
      </w:r>
    </w:p>
    <w:p w14:paraId="404E4425" w14:textId="77777777" w:rsidR="00341EE0" w:rsidRPr="00FA4FCB" w:rsidRDefault="00341EE0" w:rsidP="00341EE0">
      <w:pPr>
        <w:pStyle w:val="PlainText"/>
        <w:ind w:left="360"/>
        <w:jc w:val="both"/>
        <w:rPr>
          <w:rFonts w:ascii="Arial" w:hAnsi="Arial" w:cs="Arial"/>
        </w:rPr>
      </w:pPr>
    </w:p>
    <w:p w14:paraId="375C9F75" w14:textId="551FBF6F" w:rsidR="0084630F" w:rsidRPr="00FA4FCB" w:rsidRDefault="0084630F" w:rsidP="00831EE1">
      <w:pPr>
        <w:pStyle w:val="PlainText"/>
        <w:numPr>
          <w:ilvl w:val="0"/>
          <w:numId w:val="2"/>
        </w:numPr>
        <w:jc w:val="both"/>
        <w:rPr>
          <w:rFonts w:ascii="Arial" w:hAnsi="Arial" w:cs="Arial"/>
        </w:rPr>
      </w:pPr>
      <w:r w:rsidRPr="00FA4FCB">
        <w:rPr>
          <w:rFonts w:ascii="Arial" w:hAnsi="Arial" w:cs="Arial" w:hint="eastAsia"/>
        </w:rPr>
        <w:t>合資格客戶</w:t>
      </w:r>
      <w:r w:rsidR="00A66EA6" w:rsidRPr="00FA4FCB">
        <w:rPr>
          <w:rFonts w:ascii="Arial" w:hAnsi="Arial" w:cs="Arial" w:hint="eastAsia"/>
        </w:rPr>
        <w:t>於</w:t>
      </w:r>
      <w:proofErr w:type="gramStart"/>
      <w:r w:rsidR="00A66EA6" w:rsidRPr="00FA4FCB">
        <w:rPr>
          <w:rFonts w:ascii="Arial" w:hAnsi="Arial" w:cs="Arial" w:hint="eastAsia"/>
        </w:rPr>
        <w:t>獲發合資格</w:t>
      </w:r>
      <w:proofErr w:type="gramEnd"/>
      <w:r w:rsidR="00A66EA6" w:rsidRPr="00FA4FCB">
        <w:rPr>
          <w:rFonts w:ascii="Arial" w:hAnsi="Arial" w:cs="Arial" w:hint="eastAsia"/>
        </w:rPr>
        <w:t>信用卡後之</w:t>
      </w:r>
      <w:r w:rsidR="00A66EA6" w:rsidRPr="00FA4FCB">
        <w:rPr>
          <w:rFonts w:ascii="Arial" w:hAnsi="Arial" w:cs="Arial" w:hint="eastAsia"/>
        </w:rPr>
        <w:t>6</w:t>
      </w:r>
      <w:r w:rsidR="00A66EA6" w:rsidRPr="00FA4FCB">
        <w:rPr>
          <w:rFonts w:ascii="Arial" w:hAnsi="Arial" w:cs="Arial"/>
        </w:rPr>
        <w:t>0</w:t>
      </w:r>
      <w:r w:rsidR="00A66EA6" w:rsidRPr="00FA4FCB">
        <w:rPr>
          <w:rFonts w:ascii="Arial" w:hAnsi="Arial" w:cs="Arial" w:hint="eastAsia"/>
        </w:rPr>
        <w:t>個</w:t>
      </w:r>
      <w:proofErr w:type="gramStart"/>
      <w:r w:rsidR="00A66EA6" w:rsidRPr="00FA4FCB">
        <w:rPr>
          <w:rFonts w:ascii="Arial" w:hAnsi="Arial" w:cs="Arial" w:hint="eastAsia"/>
        </w:rPr>
        <w:t>曆</w:t>
      </w:r>
      <w:proofErr w:type="gramEnd"/>
      <w:r w:rsidR="00A66EA6" w:rsidRPr="00FA4FCB">
        <w:rPr>
          <w:rFonts w:ascii="Arial" w:hAnsi="Arial" w:cs="Arial" w:hint="eastAsia"/>
        </w:rPr>
        <w:t>日內透過</w:t>
      </w:r>
      <w:r w:rsidR="00A66EA6" w:rsidRPr="00FA4FCB">
        <w:rPr>
          <w:rFonts w:ascii="新細明體" w:hAnsi="新細明體" w:cs="新細明體" w:hint="eastAsia"/>
        </w:rPr>
        <w:t>合資格零售簽賬交易（</w:t>
      </w:r>
      <w:r w:rsidR="00C93F42" w:rsidRPr="00FA4FCB">
        <w:rPr>
          <w:rFonts w:ascii="新細明體" w:hAnsi="新細明體" w:cs="新細明體" w:hint="eastAsia"/>
        </w:rPr>
        <w:t>見</w:t>
      </w:r>
      <w:r w:rsidR="00A66EA6" w:rsidRPr="00FA4FCB">
        <w:rPr>
          <w:rFonts w:ascii="新細明體" w:hAnsi="新細明體" w:cs="新細明體" w:hint="eastAsia"/>
        </w:rPr>
        <w:t>第</w:t>
      </w:r>
      <w:r w:rsidR="00A66EA6" w:rsidRPr="00FA4FCB">
        <w:rPr>
          <w:rFonts w:ascii="Arial" w:hAnsi="Arial" w:cs="Arial"/>
        </w:rPr>
        <w:t>8</w:t>
      </w:r>
      <w:r w:rsidR="00A66EA6" w:rsidRPr="00FA4FCB">
        <w:rPr>
          <w:rFonts w:ascii="新細明體" w:hAnsi="新細明體" w:cs="新細明體" w:hint="eastAsia"/>
        </w:rPr>
        <w:t>段定義）累積簽賬</w:t>
      </w:r>
      <w:r w:rsidRPr="00FA4FCB">
        <w:rPr>
          <w:rFonts w:ascii="Arial" w:hAnsi="Arial" w:cs="Arial" w:hint="eastAsia"/>
        </w:rPr>
        <w:t>達</w:t>
      </w:r>
      <w:r w:rsidR="00A66EA6" w:rsidRPr="00FA4FCB">
        <w:rPr>
          <w:rFonts w:ascii="Arial" w:hAnsi="Arial" w:cs="Arial" w:hint="eastAsia"/>
        </w:rPr>
        <w:t>到</w:t>
      </w:r>
      <w:r w:rsidRPr="00FA4FCB">
        <w:rPr>
          <w:rFonts w:ascii="Arial" w:hAnsi="Arial" w:cs="Arial" w:hint="eastAsia"/>
        </w:rPr>
        <w:t>相關簽賬要求</w:t>
      </w:r>
      <w:r w:rsidR="00A66EA6" w:rsidRPr="00FA4FCB">
        <w:rPr>
          <w:rFonts w:ascii="Arial" w:hAnsi="Arial" w:cs="Arial" w:hint="eastAsia"/>
        </w:rPr>
        <w:t>（「</w:t>
      </w:r>
      <w:r w:rsidR="00A66EA6" w:rsidRPr="00FA4FCB">
        <w:rPr>
          <w:rFonts w:ascii="Arial" w:hAnsi="Arial" w:cs="Arial" w:hint="eastAsia"/>
          <w:b/>
          <w:bCs/>
        </w:rPr>
        <w:t>簽賬要求</w:t>
      </w:r>
      <w:r w:rsidR="00A66EA6" w:rsidRPr="00FA4FCB">
        <w:rPr>
          <w:rFonts w:ascii="Arial" w:hAnsi="Arial" w:cs="Arial" w:hint="eastAsia"/>
        </w:rPr>
        <w:t>」）</w:t>
      </w:r>
      <w:r w:rsidRPr="00FA4FCB">
        <w:rPr>
          <w:rFonts w:ascii="Arial" w:hAnsi="Arial" w:cs="Arial" w:hint="eastAsia"/>
        </w:rPr>
        <w:t>可享有</w:t>
      </w:r>
      <w:r w:rsidR="000E031B" w:rsidRPr="00FA4FCB">
        <w:rPr>
          <w:rFonts w:ascii="Arial" w:hAnsi="Arial" w:cs="Arial" w:hint="eastAsia"/>
        </w:rPr>
        <w:t>以下其中一項</w:t>
      </w:r>
      <w:r w:rsidRPr="00FA4FCB">
        <w:rPr>
          <w:rFonts w:ascii="Arial" w:hAnsi="Arial" w:cs="Arial" w:hint="eastAsia"/>
        </w:rPr>
        <w:t>迎新</w:t>
      </w:r>
      <w:r w:rsidR="00A66EA6" w:rsidRPr="00FA4FCB">
        <w:rPr>
          <w:rFonts w:ascii="Arial" w:hAnsi="Arial" w:cs="Arial" w:hint="eastAsia"/>
        </w:rPr>
        <w:t>計劃</w:t>
      </w:r>
      <w:r w:rsidRPr="00FA4FCB">
        <w:rPr>
          <w:rFonts w:ascii="Arial" w:hAnsi="Arial" w:cs="Arial" w:hint="eastAsia"/>
        </w:rPr>
        <w:t>獎賞</w:t>
      </w:r>
      <w:r w:rsidRPr="00FA4FCB">
        <w:rPr>
          <w:rFonts w:ascii="Arial" w:hAnsi="Arial" w:cs="Arial" w:hint="eastAsia"/>
        </w:rPr>
        <w:t>:</w:t>
      </w:r>
      <w:r w:rsidR="007720E7" w:rsidRPr="00FA4FCB">
        <w:rPr>
          <w:rFonts w:ascii="Arial" w:hAnsi="Arial" w:cs="Arial"/>
        </w:rPr>
        <w:br/>
      </w:r>
    </w:p>
    <w:tbl>
      <w:tblPr>
        <w:tblStyle w:val="TableGrid"/>
        <w:tblW w:w="8849" w:type="dxa"/>
        <w:tblInd w:w="360" w:type="dxa"/>
        <w:tblLook w:val="04A0" w:firstRow="1" w:lastRow="0" w:firstColumn="1" w:lastColumn="0" w:noHBand="0" w:noVBand="1"/>
      </w:tblPr>
      <w:tblGrid>
        <w:gridCol w:w="1903"/>
        <w:gridCol w:w="3402"/>
        <w:gridCol w:w="3544"/>
      </w:tblGrid>
      <w:tr w:rsidR="00FA4FCB" w:rsidRPr="00FA4FCB" w14:paraId="178E3296" w14:textId="77777777" w:rsidTr="000C3F85">
        <w:tc>
          <w:tcPr>
            <w:tcW w:w="1903" w:type="dxa"/>
          </w:tcPr>
          <w:p w14:paraId="7FD4C526" w14:textId="77777777" w:rsidR="007720E7" w:rsidRPr="00FA4FCB" w:rsidRDefault="007720E7" w:rsidP="00207794">
            <w:pPr>
              <w:pStyle w:val="PlainText"/>
              <w:jc w:val="center"/>
              <w:rPr>
                <w:rFonts w:ascii="Arial" w:hAnsi="Arial" w:cs="Arial"/>
                <w:b/>
                <w:bCs/>
                <w:sz w:val="20"/>
                <w:szCs w:val="18"/>
              </w:rPr>
            </w:pPr>
            <w:r w:rsidRPr="00FA4FCB">
              <w:rPr>
                <w:rFonts w:ascii="Arial" w:hAnsi="Arial" w:cs="Arial" w:hint="eastAsia"/>
                <w:b/>
                <w:bCs/>
              </w:rPr>
              <w:t>合資格信用卡</w:t>
            </w:r>
          </w:p>
        </w:tc>
        <w:tc>
          <w:tcPr>
            <w:tcW w:w="3402" w:type="dxa"/>
          </w:tcPr>
          <w:p w14:paraId="209C3F7D" w14:textId="20E45805" w:rsidR="007720E7" w:rsidRPr="00FA4FCB" w:rsidRDefault="007720E7" w:rsidP="00207794">
            <w:pPr>
              <w:pStyle w:val="PlainText"/>
              <w:jc w:val="center"/>
              <w:rPr>
                <w:rFonts w:ascii="Arial" w:hAnsi="Arial" w:cs="Arial"/>
                <w:b/>
                <w:bCs/>
              </w:rPr>
            </w:pPr>
            <w:r w:rsidRPr="00FA4FCB">
              <w:rPr>
                <w:rFonts w:ascii="Arial" w:hAnsi="Arial" w:cs="Arial" w:hint="eastAsia"/>
                <w:b/>
                <w:bCs/>
              </w:rPr>
              <w:t>迎新</w:t>
            </w:r>
            <w:r w:rsidR="00A66EA6" w:rsidRPr="00FA4FCB">
              <w:rPr>
                <w:rFonts w:ascii="Arial" w:hAnsi="Arial" w:cs="Arial" w:hint="eastAsia"/>
                <w:b/>
                <w:bCs/>
              </w:rPr>
              <w:t>計劃</w:t>
            </w:r>
            <w:r w:rsidRPr="00FA4FCB">
              <w:rPr>
                <w:rFonts w:ascii="Arial" w:hAnsi="Arial" w:cs="Arial" w:hint="eastAsia"/>
                <w:b/>
                <w:bCs/>
              </w:rPr>
              <w:t>獎賞</w:t>
            </w:r>
          </w:p>
        </w:tc>
        <w:tc>
          <w:tcPr>
            <w:tcW w:w="3544" w:type="dxa"/>
          </w:tcPr>
          <w:p w14:paraId="253C5B7B" w14:textId="0A94AB5B" w:rsidR="007720E7" w:rsidRPr="00FA4FCB" w:rsidRDefault="007720E7" w:rsidP="00207794">
            <w:pPr>
              <w:pStyle w:val="PlainText"/>
              <w:jc w:val="center"/>
              <w:rPr>
                <w:rFonts w:ascii="Arial" w:hAnsi="Arial" w:cs="Arial"/>
                <w:b/>
                <w:bCs/>
                <w:sz w:val="20"/>
                <w:szCs w:val="18"/>
              </w:rPr>
            </w:pPr>
            <w:r w:rsidRPr="00FA4FCB">
              <w:rPr>
                <w:rFonts w:ascii="Arial" w:hAnsi="Arial" w:cs="Arial"/>
                <w:b/>
                <w:bCs/>
              </w:rPr>
              <w:t>簽</w:t>
            </w:r>
            <w:r w:rsidRPr="00FA4FCB">
              <w:rPr>
                <w:rFonts w:ascii="Arial" w:hAnsi="Arial" w:cs="Arial" w:hint="eastAsia"/>
                <w:b/>
                <w:bCs/>
              </w:rPr>
              <w:t>賬要求</w:t>
            </w:r>
          </w:p>
        </w:tc>
      </w:tr>
      <w:tr w:rsidR="00FA4FCB" w:rsidRPr="00FA4FCB" w14:paraId="47C4D213" w14:textId="77777777" w:rsidTr="000C3F85">
        <w:tc>
          <w:tcPr>
            <w:tcW w:w="1903" w:type="dxa"/>
            <w:vMerge w:val="restart"/>
            <w:vAlign w:val="center"/>
          </w:tcPr>
          <w:p w14:paraId="4537611C" w14:textId="77777777" w:rsidR="007720E7" w:rsidRPr="00FA4FCB" w:rsidRDefault="007720E7" w:rsidP="00207794">
            <w:pPr>
              <w:pStyle w:val="PlainText"/>
              <w:snapToGrid w:val="0"/>
              <w:contextualSpacing/>
              <w:rPr>
                <w:rFonts w:ascii="Arial" w:hAnsi="Arial" w:cs="Arial"/>
                <w:sz w:val="20"/>
                <w:szCs w:val="18"/>
              </w:rPr>
            </w:pPr>
            <w:r w:rsidRPr="00FA4FCB">
              <w:rPr>
                <w:rFonts w:ascii="Arial" w:hAnsi="Arial" w:cs="Arial" w:hint="eastAsia"/>
              </w:rPr>
              <w:t>s</w:t>
            </w:r>
            <w:r w:rsidRPr="00FA4FCB">
              <w:rPr>
                <w:rFonts w:ascii="Arial" w:hAnsi="Arial" w:cs="Arial"/>
              </w:rPr>
              <w:t>im</w:t>
            </w:r>
            <w:r w:rsidRPr="00FA4FCB">
              <w:rPr>
                <w:rFonts w:ascii="Arial" w:hAnsi="Arial" w:cs="Arial" w:hint="eastAsia"/>
              </w:rPr>
              <w:t>信用卡</w:t>
            </w:r>
          </w:p>
        </w:tc>
        <w:tc>
          <w:tcPr>
            <w:tcW w:w="3402" w:type="dxa"/>
          </w:tcPr>
          <w:p w14:paraId="789546FC"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1</w:t>
            </w:r>
            <w:r w:rsidRPr="00FA4FCB">
              <w:rPr>
                <w:rFonts w:ascii="Arial" w:hAnsi="Arial" w:cs="Arial" w:hint="eastAsia"/>
                <w:sz w:val="22"/>
              </w:rPr>
              <w:t>00</w:t>
            </w:r>
            <w:r w:rsidRPr="00FA4FCB">
              <w:rPr>
                <w:rFonts w:ascii="Arial" w:hAnsi="Arial" w:cs="Arial" w:hint="eastAsia"/>
                <w:sz w:val="22"/>
              </w:rPr>
              <w:t>現金回贈或</w:t>
            </w:r>
          </w:p>
          <w:p w14:paraId="11D12D42"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100</w:t>
            </w:r>
            <w:r w:rsidRPr="00FA4FCB">
              <w:rPr>
                <w:rFonts w:ascii="Arial" w:hAnsi="Arial" w:cs="Arial" w:hint="eastAsia"/>
                <w:sz w:val="22"/>
              </w:rPr>
              <w:t>電子購物禮券</w:t>
            </w:r>
          </w:p>
        </w:tc>
        <w:tc>
          <w:tcPr>
            <w:tcW w:w="3544" w:type="dxa"/>
          </w:tcPr>
          <w:p w14:paraId="20C1EC42" w14:textId="681F4CF4" w:rsidR="007720E7" w:rsidRPr="00FA4FCB" w:rsidRDefault="007720E7" w:rsidP="00207794">
            <w:pPr>
              <w:pStyle w:val="PlainText"/>
              <w:snapToGrid w:val="0"/>
              <w:contextualSpacing/>
              <w:rPr>
                <w:rFonts w:ascii="Arial" w:hAnsi="Arial" w:cs="Arial"/>
                <w:sz w:val="20"/>
                <w:szCs w:val="20"/>
              </w:rPr>
            </w:pPr>
            <w:r w:rsidRPr="00FA4FCB">
              <w:rPr>
                <w:rFonts w:ascii="Arial" w:hAnsi="Arial" w:cs="Arial"/>
                <w:sz w:val="20"/>
                <w:szCs w:val="20"/>
              </w:rPr>
              <w:t>累積</w:t>
            </w:r>
            <w:r w:rsidR="000C3F85" w:rsidRPr="00FA4FCB">
              <w:rPr>
                <w:rFonts w:ascii="Arial" w:hAnsi="Arial" w:cs="Arial"/>
                <w:sz w:val="20"/>
                <w:szCs w:val="20"/>
              </w:rPr>
              <w:t>簽賬</w:t>
            </w:r>
            <w:r w:rsidRPr="00FA4FCB">
              <w:rPr>
                <w:rFonts w:ascii="Arial" w:hAnsi="Arial" w:cs="Arial" w:hint="eastAsia"/>
                <w:sz w:val="20"/>
                <w:szCs w:val="20"/>
              </w:rPr>
              <w:t>滿</w:t>
            </w:r>
            <w:r w:rsidRPr="00FA4FCB">
              <w:rPr>
                <w:rFonts w:ascii="Arial" w:hAnsi="Arial" w:cs="Arial"/>
                <w:sz w:val="20"/>
                <w:szCs w:val="20"/>
              </w:rPr>
              <w:t>HK$1,000</w:t>
            </w:r>
            <w:r w:rsidRPr="00FA4FCB">
              <w:rPr>
                <w:rFonts w:ascii="Arial" w:hAnsi="Arial" w:cs="Arial"/>
                <w:sz w:val="20"/>
                <w:szCs w:val="20"/>
              </w:rPr>
              <w:t>或以上</w:t>
            </w:r>
            <w:r w:rsidR="00A66EA6" w:rsidRPr="001B2CB8">
              <w:rPr>
                <w:rFonts w:ascii="Arial" w:hAnsi="Arial" w:cs="Arial" w:hint="eastAsia"/>
                <w:sz w:val="20"/>
                <w:szCs w:val="20"/>
              </w:rPr>
              <w:t>但於</w:t>
            </w:r>
            <w:r w:rsidRPr="00FA4FCB">
              <w:rPr>
                <w:rFonts w:ascii="Arial" w:hAnsi="Arial" w:cs="Arial"/>
                <w:sz w:val="20"/>
                <w:szCs w:val="20"/>
              </w:rPr>
              <w:t>HK$7,000</w:t>
            </w:r>
            <w:r w:rsidRPr="00FA4FCB">
              <w:rPr>
                <w:rFonts w:ascii="Arial" w:hAnsi="Arial" w:cs="Arial" w:hint="eastAsia"/>
                <w:sz w:val="20"/>
                <w:szCs w:val="20"/>
              </w:rPr>
              <w:t>以下</w:t>
            </w:r>
          </w:p>
          <w:p w14:paraId="4A916B0E" w14:textId="77777777" w:rsidR="007720E7" w:rsidRPr="00FA4FCB" w:rsidRDefault="007720E7" w:rsidP="00207794">
            <w:pPr>
              <w:pStyle w:val="PlainText"/>
              <w:snapToGrid w:val="0"/>
              <w:contextualSpacing/>
              <w:rPr>
                <w:rFonts w:ascii="Arial" w:hAnsi="Arial" w:cs="Arial"/>
                <w:sz w:val="20"/>
                <w:szCs w:val="20"/>
              </w:rPr>
            </w:pPr>
          </w:p>
        </w:tc>
      </w:tr>
      <w:tr w:rsidR="00FA4FCB" w:rsidRPr="00FA4FCB" w14:paraId="7B7CE2B1" w14:textId="77777777" w:rsidTr="000C3F85">
        <w:trPr>
          <w:trHeight w:val="230"/>
        </w:trPr>
        <w:tc>
          <w:tcPr>
            <w:tcW w:w="1903" w:type="dxa"/>
            <w:vMerge/>
          </w:tcPr>
          <w:p w14:paraId="64BC0282" w14:textId="77777777" w:rsidR="007720E7" w:rsidRPr="00FA4FCB" w:rsidRDefault="007720E7" w:rsidP="00207794">
            <w:pPr>
              <w:pStyle w:val="PlainText"/>
              <w:snapToGrid w:val="0"/>
              <w:contextualSpacing/>
              <w:rPr>
                <w:rFonts w:ascii="Arial" w:hAnsi="Arial" w:cs="Arial"/>
                <w:sz w:val="20"/>
                <w:szCs w:val="18"/>
              </w:rPr>
            </w:pPr>
          </w:p>
        </w:tc>
        <w:tc>
          <w:tcPr>
            <w:tcW w:w="3402" w:type="dxa"/>
          </w:tcPr>
          <w:p w14:paraId="1BB92CBD"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5</w:t>
            </w:r>
            <w:r w:rsidRPr="00FA4FCB">
              <w:rPr>
                <w:rFonts w:ascii="Arial" w:hAnsi="Arial" w:cs="Arial" w:hint="eastAsia"/>
                <w:sz w:val="22"/>
              </w:rPr>
              <w:t>00</w:t>
            </w:r>
            <w:r w:rsidRPr="00FA4FCB">
              <w:rPr>
                <w:rFonts w:ascii="Arial" w:hAnsi="Arial" w:cs="Arial" w:hint="eastAsia"/>
                <w:sz w:val="22"/>
              </w:rPr>
              <w:t>現金回贈或</w:t>
            </w:r>
          </w:p>
          <w:p w14:paraId="29F61DA3"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500</w:t>
            </w:r>
            <w:r w:rsidRPr="00FA4FCB">
              <w:rPr>
                <w:rFonts w:ascii="Arial" w:hAnsi="Arial" w:cs="Arial" w:hint="eastAsia"/>
                <w:sz w:val="22"/>
              </w:rPr>
              <w:t>電子購物禮券</w:t>
            </w:r>
          </w:p>
          <w:p w14:paraId="61DBBAEC" w14:textId="77777777" w:rsidR="007720E7" w:rsidRPr="00FA4FCB" w:rsidRDefault="007720E7" w:rsidP="00207794">
            <w:pPr>
              <w:pStyle w:val="PlainText"/>
              <w:snapToGrid w:val="0"/>
              <w:contextualSpacing/>
              <w:rPr>
                <w:rFonts w:ascii="Arial" w:hAnsi="Arial" w:cs="Arial"/>
                <w:sz w:val="22"/>
              </w:rPr>
            </w:pPr>
          </w:p>
        </w:tc>
        <w:tc>
          <w:tcPr>
            <w:tcW w:w="3544" w:type="dxa"/>
          </w:tcPr>
          <w:p w14:paraId="459EDF3A" w14:textId="311EE9ED" w:rsidR="007720E7" w:rsidRPr="00FA4FCB" w:rsidRDefault="007720E7" w:rsidP="00207794">
            <w:pPr>
              <w:pStyle w:val="PlainText"/>
              <w:snapToGrid w:val="0"/>
              <w:contextualSpacing/>
              <w:rPr>
                <w:rFonts w:ascii="Arial" w:hAnsi="Arial" w:cs="Arial"/>
                <w:sz w:val="20"/>
                <w:szCs w:val="20"/>
              </w:rPr>
            </w:pPr>
            <w:r w:rsidRPr="00FA4FCB">
              <w:rPr>
                <w:rFonts w:ascii="Arial" w:hAnsi="Arial" w:cs="Arial"/>
                <w:sz w:val="20"/>
                <w:szCs w:val="20"/>
              </w:rPr>
              <w:t>累積</w:t>
            </w:r>
            <w:r w:rsidR="000C3F85" w:rsidRPr="00FA4FCB">
              <w:rPr>
                <w:rFonts w:ascii="Arial" w:hAnsi="Arial" w:cs="Arial"/>
                <w:sz w:val="20"/>
                <w:szCs w:val="20"/>
              </w:rPr>
              <w:t>簽賬</w:t>
            </w:r>
            <w:r w:rsidRPr="00FA4FCB">
              <w:rPr>
                <w:rFonts w:ascii="Arial" w:hAnsi="Arial" w:cs="Arial" w:hint="eastAsia"/>
                <w:sz w:val="20"/>
                <w:szCs w:val="20"/>
              </w:rPr>
              <w:t>滿</w:t>
            </w:r>
            <w:r w:rsidRPr="00FA4FCB">
              <w:rPr>
                <w:rFonts w:ascii="Arial" w:hAnsi="Arial" w:cs="Arial"/>
                <w:sz w:val="20"/>
                <w:szCs w:val="20"/>
              </w:rPr>
              <w:t>HK$7,000</w:t>
            </w:r>
            <w:r w:rsidRPr="00FA4FCB">
              <w:rPr>
                <w:rFonts w:ascii="Arial" w:hAnsi="Arial" w:cs="Arial"/>
                <w:sz w:val="20"/>
                <w:szCs w:val="20"/>
              </w:rPr>
              <w:t>或以上</w:t>
            </w:r>
          </w:p>
          <w:p w14:paraId="7AE698B2" w14:textId="77777777" w:rsidR="007720E7" w:rsidRPr="00FA4FCB" w:rsidRDefault="007720E7" w:rsidP="00207794">
            <w:pPr>
              <w:pStyle w:val="PlainText"/>
              <w:snapToGrid w:val="0"/>
              <w:contextualSpacing/>
              <w:rPr>
                <w:rFonts w:ascii="Arial" w:hAnsi="Arial" w:cs="Arial"/>
                <w:sz w:val="20"/>
                <w:szCs w:val="20"/>
              </w:rPr>
            </w:pPr>
          </w:p>
        </w:tc>
      </w:tr>
      <w:tr w:rsidR="00FA4FCB" w:rsidRPr="00FA4FCB" w14:paraId="31FDEE22" w14:textId="77777777" w:rsidTr="000C3F85">
        <w:trPr>
          <w:trHeight w:val="230"/>
        </w:trPr>
        <w:tc>
          <w:tcPr>
            <w:tcW w:w="1903" w:type="dxa"/>
            <w:vMerge w:val="restart"/>
            <w:vAlign w:val="center"/>
          </w:tcPr>
          <w:p w14:paraId="01118E3A" w14:textId="5571D871" w:rsidR="007720E7" w:rsidRPr="00FA4FCB" w:rsidRDefault="007720E7" w:rsidP="00207794">
            <w:pPr>
              <w:pStyle w:val="PlainText"/>
              <w:snapToGrid w:val="0"/>
              <w:contextualSpacing/>
              <w:rPr>
                <w:rFonts w:ascii="Arial" w:hAnsi="Arial" w:cs="Arial"/>
                <w:sz w:val="20"/>
                <w:szCs w:val="18"/>
              </w:rPr>
            </w:pPr>
            <w:r w:rsidRPr="00FA4FCB">
              <w:rPr>
                <w:rFonts w:ascii="Arial" w:hAnsi="Arial" w:cs="Arial"/>
              </w:rPr>
              <w:t>sim</w:t>
            </w:r>
            <w:r w:rsidRPr="00FA4FCB">
              <w:rPr>
                <w:rFonts w:ascii="Arial" w:hAnsi="Arial" w:cs="Arial" w:hint="eastAsia"/>
              </w:rPr>
              <w:t xml:space="preserve"> World</w:t>
            </w:r>
            <w:r w:rsidRPr="00FA4FCB">
              <w:rPr>
                <w:rFonts w:ascii="Arial" w:hAnsi="Arial" w:cs="Arial"/>
              </w:rPr>
              <w:t xml:space="preserve"> </w:t>
            </w:r>
            <w:r w:rsidRPr="00FA4FCB">
              <w:rPr>
                <w:rFonts w:ascii="Arial" w:hAnsi="Arial" w:cs="Arial" w:hint="eastAsia"/>
              </w:rPr>
              <w:t>M</w:t>
            </w:r>
            <w:r w:rsidRPr="00FA4FCB">
              <w:rPr>
                <w:rFonts w:ascii="Arial" w:hAnsi="Arial" w:cs="Arial"/>
              </w:rPr>
              <w:t>astercard</w:t>
            </w:r>
            <w:r w:rsidR="00641372" w:rsidRPr="00FA4FCB">
              <w:rPr>
                <w:rFonts w:ascii="Arial" w:hAnsi="Arial" w:cs="Arial"/>
                <w:b/>
                <w:bCs/>
                <w:kern w:val="0"/>
              </w:rPr>
              <w:t>®</w:t>
            </w:r>
          </w:p>
        </w:tc>
        <w:tc>
          <w:tcPr>
            <w:tcW w:w="3402" w:type="dxa"/>
          </w:tcPr>
          <w:p w14:paraId="1989E62B"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5</w:t>
            </w:r>
            <w:r w:rsidRPr="00FA4FCB">
              <w:rPr>
                <w:rFonts w:ascii="Arial" w:hAnsi="Arial" w:cs="Arial" w:hint="eastAsia"/>
                <w:sz w:val="22"/>
              </w:rPr>
              <w:t>00</w:t>
            </w:r>
            <w:r w:rsidRPr="00FA4FCB">
              <w:rPr>
                <w:rFonts w:ascii="Arial" w:hAnsi="Arial" w:cs="Arial" w:hint="eastAsia"/>
                <w:sz w:val="22"/>
              </w:rPr>
              <w:t>現金回贈或</w:t>
            </w:r>
          </w:p>
          <w:p w14:paraId="5A4FC1B5"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500</w:t>
            </w:r>
            <w:r w:rsidRPr="00FA4FCB">
              <w:rPr>
                <w:rFonts w:ascii="Arial" w:hAnsi="Arial" w:cs="Arial" w:hint="eastAsia"/>
                <w:sz w:val="22"/>
              </w:rPr>
              <w:t>電子購物禮券</w:t>
            </w:r>
          </w:p>
          <w:p w14:paraId="40C72A09" w14:textId="77777777" w:rsidR="007720E7" w:rsidRPr="00FA4FCB" w:rsidRDefault="007720E7" w:rsidP="00207794">
            <w:pPr>
              <w:pStyle w:val="PlainText"/>
              <w:snapToGrid w:val="0"/>
              <w:contextualSpacing/>
              <w:rPr>
                <w:rFonts w:ascii="Arial" w:hAnsi="Arial" w:cs="Arial"/>
                <w:sz w:val="22"/>
              </w:rPr>
            </w:pPr>
          </w:p>
        </w:tc>
        <w:tc>
          <w:tcPr>
            <w:tcW w:w="3544" w:type="dxa"/>
          </w:tcPr>
          <w:p w14:paraId="33A4855E" w14:textId="778CCD71" w:rsidR="007720E7" w:rsidRPr="00FA4FCB" w:rsidRDefault="007720E7" w:rsidP="00207794">
            <w:pPr>
              <w:pStyle w:val="PlainText"/>
              <w:snapToGrid w:val="0"/>
              <w:contextualSpacing/>
              <w:rPr>
                <w:rFonts w:ascii="Arial" w:hAnsi="Arial" w:cs="Arial"/>
                <w:sz w:val="20"/>
                <w:szCs w:val="20"/>
              </w:rPr>
            </w:pPr>
            <w:r w:rsidRPr="00FA4FCB">
              <w:rPr>
                <w:rFonts w:ascii="Arial" w:hAnsi="Arial" w:cs="Arial"/>
                <w:sz w:val="20"/>
                <w:szCs w:val="20"/>
              </w:rPr>
              <w:t>累積</w:t>
            </w:r>
            <w:r w:rsidR="000C3F85" w:rsidRPr="00FA4FCB">
              <w:rPr>
                <w:rFonts w:ascii="Arial" w:hAnsi="Arial" w:cs="Arial"/>
                <w:sz w:val="20"/>
                <w:szCs w:val="20"/>
              </w:rPr>
              <w:t>簽賬</w:t>
            </w:r>
            <w:r w:rsidRPr="00FA4FCB">
              <w:rPr>
                <w:rFonts w:ascii="Arial" w:hAnsi="Arial" w:cs="Arial" w:hint="eastAsia"/>
                <w:sz w:val="20"/>
                <w:szCs w:val="20"/>
              </w:rPr>
              <w:t>滿</w:t>
            </w:r>
            <w:r w:rsidRPr="00FA4FCB">
              <w:rPr>
                <w:rFonts w:ascii="Arial" w:hAnsi="Arial" w:cs="Arial"/>
                <w:sz w:val="20"/>
                <w:szCs w:val="20"/>
              </w:rPr>
              <w:t>HK$3,000</w:t>
            </w:r>
            <w:r w:rsidRPr="00FA4FCB">
              <w:rPr>
                <w:rFonts w:ascii="Arial" w:hAnsi="Arial" w:cs="Arial"/>
                <w:sz w:val="20"/>
                <w:szCs w:val="20"/>
              </w:rPr>
              <w:t>或以上</w:t>
            </w:r>
            <w:r w:rsidR="0030631B" w:rsidRPr="001B2CB8">
              <w:rPr>
                <w:rFonts w:ascii="Arial" w:hAnsi="Arial" w:cs="Arial" w:hint="eastAsia"/>
                <w:sz w:val="20"/>
                <w:szCs w:val="20"/>
              </w:rPr>
              <w:t>但於</w:t>
            </w:r>
            <w:r w:rsidRPr="00FA4FCB">
              <w:rPr>
                <w:rFonts w:ascii="Arial" w:hAnsi="Arial" w:cs="Arial"/>
                <w:sz w:val="20"/>
                <w:szCs w:val="20"/>
              </w:rPr>
              <w:t>HK$7,000</w:t>
            </w:r>
            <w:r w:rsidRPr="00FA4FCB">
              <w:rPr>
                <w:rFonts w:ascii="Arial" w:hAnsi="Arial" w:cs="Arial" w:hint="eastAsia"/>
                <w:sz w:val="20"/>
                <w:szCs w:val="20"/>
              </w:rPr>
              <w:t>以下</w:t>
            </w:r>
          </w:p>
          <w:p w14:paraId="499D48C8" w14:textId="77777777" w:rsidR="007720E7" w:rsidRPr="00FA4FCB" w:rsidRDefault="007720E7" w:rsidP="00207794">
            <w:pPr>
              <w:pStyle w:val="PlainText"/>
              <w:snapToGrid w:val="0"/>
              <w:contextualSpacing/>
              <w:rPr>
                <w:rFonts w:ascii="Arial" w:hAnsi="Arial" w:cs="Arial"/>
                <w:sz w:val="20"/>
                <w:szCs w:val="20"/>
              </w:rPr>
            </w:pPr>
          </w:p>
        </w:tc>
      </w:tr>
      <w:tr w:rsidR="00FA4FCB" w:rsidRPr="00FA4FCB" w14:paraId="00DB0105" w14:textId="77777777" w:rsidTr="000C3F85">
        <w:trPr>
          <w:trHeight w:val="761"/>
        </w:trPr>
        <w:tc>
          <w:tcPr>
            <w:tcW w:w="1903" w:type="dxa"/>
            <w:vMerge/>
          </w:tcPr>
          <w:p w14:paraId="75A56125" w14:textId="77777777" w:rsidR="007720E7" w:rsidRPr="00FA4FCB" w:rsidRDefault="007720E7" w:rsidP="00207794">
            <w:pPr>
              <w:pStyle w:val="PlainText"/>
              <w:snapToGrid w:val="0"/>
              <w:contextualSpacing/>
              <w:rPr>
                <w:rFonts w:ascii="Arial" w:hAnsi="Arial" w:cs="Arial"/>
                <w:sz w:val="20"/>
                <w:szCs w:val="18"/>
              </w:rPr>
            </w:pPr>
          </w:p>
        </w:tc>
        <w:tc>
          <w:tcPr>
            <w:tcW w:w="3402" w:type="dxa"/>
          </w:tcPr>
          <w:p w14:paraId="648CBDA1"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1,0</w:t>
            </w:r>
            <w:r w:rsidRPr="00FA4FCB">
              <w:rPr>
                <w:rFonts w:ascii="Arial" w:hAnsi="Arial" w:cs="Arial" w:hint="eastAsia"/>
                <w:sz w:val="22"/>
              </w:rPr>
              <w:t>00</w:t>
            </w:r>
            <w:r w:rsidRPr="00FA4FCB">
              <w:rPr>
                <w:rFonts w:ascii="Arial" w:hAnsi="Arial" w:cs="Arial" w:hint="eastAsia"/>
                <w:sz w:val="22"/>
              </w:rPr>
              <w:t>現金回贈或</w:t>
            </w:r>
          </w:p>
          <w:p w14:paraId="0653A6A1" w14:textId="77777777" w:rsidR="007720E7" w:rsidRPr="00FA4FCB" w:rsidRDefault="007720E7" w:rsidP="00207794">
            <w:pPr>
              <w:pStyle w:val="PlainText"/>
              <w:snapToGrid w:val="0"/>
              <w:contextualSpacing/>
              <w:rPr>
                <w:rFonts w:ascii="Arial" w:hAnsi="Arial" w:cs="Arial"/>
                <w:sz w:val="22"/>
              </w:rPr>
            </w:pPr>
            <w:r w:rsidRPr="00FA4FCB">
              <w:rPr>
                <w:rFonts w:ascii="Arial" w:hAnsi="Arial" w:cs="Arial" w:hint="eastAsia"/>
                <w:sz w:val="22"/>
              </w:rPr>
              <w:t>HK$</w:t>
            </w:r>
            <w:r w:rsidRPr="00FA4FCB">
              <w:rPr>
                <w:rFonts w:ascii="Arial" w:hAnsi="Arial" w:cs="Arial"/>
                <w:sz w:val="22"/>
              </w:rPr>
              <w:t>1,000</w:t>
            </w:r>
            <w:r w:rsidRPr="00FA4FCB">
              <w:rPr>
                <w:rFonts w:ascii="Arial" w:hAnsi="Arial" w:cs="Arial" w:hint="eastAsia"/>
                <w:sz w:val="22"/>
              </w:rPr>
              <w:t>電子購物禮券</w:t>
            </w:r>
          </w:p>
        </w:tc>
        <w:tc>
          <w:tcPr>
            <w:tcW w:w="3544" w:type="dxa"/>
          </w:tcPr>
          <w:p w14:paraId="522C197F" w14:textId="78E46E40" w:rsidR="007720E7" w:rsidRPr="00FA4FCB" w:rsidRDefault="007720E7" w:rsidP="00207794">
            <w:pPr>
              <w:pStyle w:val="PlainText"/>
              <w:snapToGrid w:val="0"/>
              <w:contextualSpacing/>
              <w:rPr>
                <w:rFonts w:ascii="Arial" w:hAnsi="Arial" w:cs="Arial"/>
                <w:sz w:val="20"/>
                <w:szCs w:val="20"/>
              </w:rPr>
            </w:pPr>
            <w:r w:rsidRPr="00FA4FCB">
              <w:rPr>
                <w:rFonts w:ascii="Arial" w:hAnsi="Arial" w:cs="Arial"/>
                <w:sz w:val="20"/>
                <w:szCs w:val="20"/>
              </w:rPr>
              <w:t>累積</w:t>
            </w:r>
            <w:r w:rsidR="000C3F85" w:rsidRPr="00FA4FCB">
              <w:rPr>
                <w:rFonts w:ascii="Arial" w:hAnsi="Arial" w:cs="Arial"/>
                <w:sz w:val="20"/>
                <w:szCs w:val="20"/>
              </w:rPr>
              <w:t>簽賬</w:t>
            </w:r>
            <w:r w:rsidRPr="00FA4FCB">
              <w:rPr>
                <w:rFonts w:ascii="Arial" w:hAnsi="Arial" w:cs="Arial" w:hint="eastAsia"/>
                <w:sz w:val="20"/>
                <w:szCs w:val="20"/>
              </w:rPr>
              <w:t>滿</w:t>
            </w:r>
            <w:r w:rsidRPr="00FA4FCB">
              <w:rPr>
                <w:rFonts w:ascii="Arial" w:hAnsi="Arial" w:cs="Arial"/>
                <w:sz w:val="20"/>
                <w:szCs w:val="20"/>
              </w:rPr>
              <w:t>HK$7,000</w:t>
            </w:r>
            <w:r w:rsidRPr="00FA4FCB">
              <w:rPr>
                <w:rFonts w:ascii="Arial" w:hAnsi="Arial" w:cs="Arial"/>
                <w:sz w:val="20"/>
                <w:szCs w:val="20"/>
              </w:rPr>
              <w:t>或以上</w:t>
            </w:r>
          </w:p>
        </w:tc>
      </w:tr>
      <w:tr w:rsidR="007720E7" w:rsidRPr="0031147F" w14:paraId="1DD36ACA" w14:textId="77777777" w:rsidTr="000C3F85">
        <w:tc>
          <w:tcPr>
            <w:tcW w:w="1903" w:type="dxa"/>
            <w:vMerge/>
          </w:tcPr>
          <w:p w14:paraId="6CC2D529" w14:textId="77777777" w:rsidR="007720E7" w:rsidRPr="008309C3" w:rsidRDefault="007720E7" w:rsidP="00207794">
            <w:pPr>
              <w:pStyle w:val="PlainText"/>
              <w:snapToGrid w:val="0"/>
              <w:contextualSpacing/>
              <w:rPr>
                <w:rFonts w:ascii="Arial" w:hAnsi="Arial" w:cs="Arial"/>
                <w:sz w:val="20"/>
                <w:szCs w:val="18"/>
              </w:rPr>
            </w:pPr>
          </w:p>
        </w:tc>
        <w:tc>
          <w:tcPr>
            <w:tcW w:w="3402" w:type="dxa"/>
          </w:tcPr>
          <w:p w14:paraId="09787684" w14:textId="77777777" w:rsidR="007720E7" w:rsidRPr="00060E17" w:rsidRDefault="007720E7" w:rsidP="00207794">
            <w:pPr>
              <w:pStyle w:val="PlainText"/>
              <w:snapToGrid w:val="0"/>
              <w:contextualSpacing/>
              <w:rPr>
                <w:rFonts w:ascii="Arial" w:hAnsi="Arial" w:cs="Arial"/>
                <w:sz w:val="22"/>
              </w:rPr>
            </w:pPr>
            <w:r w:rsidRPr="00060E17">
              <w:rPr>
                <w:rFonts w:ascii="Arial" w:hAnsi="Arial" w:cs="Arial" w:hint="eastAsia"/>
                <w:sz w:val="22"/>
              </w:rPr>
              <w:t>A</w:t>
            </w:r>
            <w:r w:rsidRPr="00060E17">
              <w:rPr>
                <w:rFonts w:ascii="Arial" w:hAnsi="Arial" w:cs="Arial"/>
                <w:sz w:val="22"/>
              </w:rPr>
              <w:t xml:space="preserve">pple </w:t>
            </w:r>
            <w:proofErr w:type="spellStart"/>
            <w:r w:rsidRPr="00060E17">
              <w:rPr>
                <w:rFonts w:ascii="Arial" w:hAnsi="Arial" w:cs="Arial"/>
                <w:sz w:val="22"/>
              </w:rPr>
              <w:t>AirPods</w:t>
            </w:r>
            <w:proofErr w:type="spellEnd"/>
            <w:r w:rsidRPr="00060E17">
              <w:rPr>
                <w:rFonts w:ascii="Arial" w:hAnsi="Arial" w:cs="Arial"/>
                <w:sz w:val="22"/>
              </w:rPr>
              <w:t xml:space="preserve"> Pro (</w:t>
            </w:r>
            <w:r w:rsidRPr="00060E17">
              <w:rPr>
                <w:rFonts w:ascii="Arial" w:hAnsi="Arial" w:cs="Arial" w:hint="eastAsia"/>
                <w:sz w:val="22"/>
              </w:rPr>
              <w:t>第</w:t>
            </w:r>
            <w:r w:rsidRPr="00060E17">
              <w:rPr>
                <w:rFonts w:ascii="Arial" w:hAnsi="Arial" w:cs="Arial" w:hint="eastAsia"/>
                <w:sz w:val="22"/>
              </w:rPr>
              <w:t>2</w:t>
            </w:r>
            <w:r w:rsidRPr="00060E17">
              <w:rPr>
                <w:rFonts w:ascii="Arial" w:hAnsi="Arial" w:cs="Arial" w:hint="eastAsia"/>
                <w:sz w:val="22"/>
              </w:rPr>
              <w:t>代</w:t>
            </w:r>
            <w:r w:rsidRPr="00060E17">
              <w:rPr>
                <w:rFonts w:ascii="Arial" w:hAnsi="Arial" w:cs="Arial"/>
                <w:sz w:val="22"/>
              </w:rPr>
              <w:t>)</w:t>
            </w:r>
          </w:p>
        </w:tc>
        <w:tc>
          <w:tcPr>
            <w:tcW w:w="3544" w:type="dxa"/>
          </w:tcPr>
          <w:p w14:paraId="6D676544" w14:textId="6E667FF6" w:rsidR="007720E7" w:rsidRDefault="007720E7" w:rsidP="00207794">
            <w:pPr>
              <w:pStyle w:val="PlainText"/>
              <w:snapToGrid w:val="0"/>
              <w:contextualSpacing/>
              <w:rPr>
                <w:rFonts w:ascii="Arial" w:hAnsi="Arial" w:cs="Arial"/>
                <w:sz w:val="20"/>
                <w:szCs w:val="20"/>
              </w:rPr>
            </w:pPr>
            <w:r w:rsidRPr="003E441A">
              <w:rPr>
                <w:rFonts w:ascii="Arial" w:hAnsi="Arial" w:cs="Arial"/>
                <w:sz w:val="20"/>
                <w:szCs w:val="20"/>
              </w:rPr>
              <w:t>累積</w:t>
            </w:r>
            <w:r w:rsidR="000C3F85" w:rsidRPr="000C3F85">
              <w:rPr>
                <w:rFonts w:ascii="Arial" w:hAnsi="Arial" w:cs="Arial"/>
                <w:sz w:val="20"/>
                <w:szCs w:val="20"/>
              </w:rPr>
              <w:t>簽賬</w:t>
            </w:r>
            <w:r w:rsidRPr="003E441A">
              <w:rPr>
                <w:rFonts w:ascii="Arial" w:hAnsi="Arial" w:cs="Arial" w:hint="eastAsia"/>
                <w:sz w:val="20"/>
                <w:szCs w:val="20"/>
              </w:rPr>
              <w:t>滿</w:t>
            </w:r>
            <w:r w:rsidRPr="003E441A">
              <w:rPr>
                <w:rFonts w:ascii="Arial" w:hAnsi="Arial" w:cs="Arial"/>
                <w:sz w:val="20"/>
                <w:szCs w:val="20"/>
              </w:rPr>
              <w:t>HK$12,000</w:t>
            </w:r>
            <w:r w:rsidRPr="003E441A">
              <w:rPr>
                <w:rFonts w:ascii="Arial" w:hAnsi="Arial" w:cs="Arial"/>
                <w:sz w:val="20"/>
                <w:szCs w:val="20"/>
              </w:rPr>
              <w:t>或以上</w:t>
            </w:r>
          </w:p>
          <w:p w14:paraId="32A4CE33" w14:textId="77777777" w:rsidR="007720E7" w:rsidRDefault="007720E7" w:rsidP="00207794">
            <w:pPr>
              <w:pStyle w:val="PlainText"/>
              <w:snapToGrid w:val="0"/>
              <w:contextualSpacing/>
              <w:rPr>
                <w:rFonts w:ascii="Arial" w:hAnsi="Arial" w:cs="Arial"/>
                <w:sz w:val="20"/>
                <w:szCs w:val="20"/>
              </w:rPr>
            </w:pPr>
          </w:p>
          <w:p w14:paraId="778754F6" w14:textId="77777777" w:rsidR="007720E7" w:rsidRPr="00951DC8" w:rsidRDefault="007720E7" w:rsidP="00207794">
            <w:pPr>
              <w:pStyle w:val="PlainText"/>
              <w:snapToGrid w:val="0"/>
              <w:contextualSpacing/>
              <w:rPr>
                <w:rFonts w:ascii="Arial" w:hAnsi="Arial" w:cs="Arial"/>
                <w:sz w:val="20"/>
                <w:szCs w:val="20"/>
              </w:rPr>
            </w:pPr>
          </w:p>
        </w:tc>
      </w:tr>
    </w:tbl>
    <w:p w14:paraId="34F4811B" w14:textId="77777777" w:rsidR="007720E7" w:rsidRDefault="007720E7" w:rsidP="007720E7">
      <w:pPr>
        <w:pStyle w:val="PlainText"/>
        <w:jc w:val="both"/>
        <w:rPr>
          <w:rFonts w:ascii="Arial" w:hAnsi="Arial" w:cs="Arial"/>
        </w:rPr>
      </w:pPr>
    </w:p>
    <w:p w14:paraId="60357B24" w14:textId="14A2F1B9" w:rsidR="007720E7" w:rsidRDefault="007720E7" w:rsidP="007720E7">
      <w:pPr>
        <w:pStyle w:val="Default"/>
        <w:numPr>
          <w:ilvl w:val="0"/>
          <w:numId w:val="2"/>
        </w:numPr>
        <w:rPr>
          <w:rFonts w:ascii="新細明體" w:eastAsia="新細明體" w:hAnsi="新細明體" w:cs="新細明體"/>
          <w:color w:val="auto"/>
          <w:kern w:val="2"/>
          <w:szCs w:val="22"/>
        </w:rPr>
      </w:pPr>
      <w:r w:rsidRPr="00FA4FCB">
        <w:rPr>
          <w:rFonts w:ascii="新細明體" w:eastAsia="新細明體" w:hAnsi="新細明體" w:cs="新細明體" w:hint="eastAsia"/>
          <w:b/>
          <w:bCs/>
          <w:color w:val="auto"/>
          <w:kern w:val="2"/>
          <w:szCs w:val="22"/>
        </w:rPr>
        <w:t>合資格零售簽賬交易</w:t>
      </w:r>
      <w:r w:rsidRPr="007720E7">
        <w:rPr>
          <w:rFonts w:ascii="新細明體" w:eastAsia="新細明體" w:hAnsi="新細明體" w:cs="新細明體" w:hint="eastAsia"/>
          <w:color w:val="auto"/>
          <w:kern w:val="2"/>
          <w:szCs w:val="22"/>
        </w:rPr>
        <w:t>包括所有本地及海外</w:t>
      </w:r>
      <w:r w:rsidR="00BD0016">
        <w:rPr>
          <w:rFonts w:ascii="新細明體" w:eastAsia="新細明體" w:hAnsi="新細明體" w:cs="新細明體" w:hint="eastAsia"/>
          <w:color w:val="auto"/>
          <w:kern w:val="2"/>
          <w:szCs w:val="22"/>
        </w:rPr>
        <w:t>的</w:t>
      </w:r>
      <w:r w:rsidR="00BD0016" w:rsidRPr="007720E7">
        <w:rPr>
          <w:rFonts w:ascii="新細明體" w:eastAsia="新細明體" w:hAnsi="新細明體" w:cs="新細明體" w:hint="eastAsia"/>
          <w:color w:val="auto"/>
          <w:kern w:val="2"/>
          <w:szCs w:val="22"/>
        </w:rPr>
        <w:t>零售簽賬</w:t>
      </w:r>
      <w:r w:rsidR="00BD0016">
        <w:rPr>
          <w:rFonts w:ascii="新細明體" w:eastAsia="新細明體" w:hAnsi="新細明體" w:cs="新細明體" w:hint="eastAsia"/>
          <w:color w:val="auto"/>
          <w:kern w:val="2"/>
          <w:szCs w:val="22"/>
        </w:rPr>
        <w:t>交易</w:t>
      </w:r>
      <w:r w:rsidRPr="007720E7">
        <w:rPr>
          <w:rFonts w:ascii="新細明體" w:eastAsia="新細明體" w:hAnsi="新細明體" w:cs="新細明體" w:hint="eastAsia"/>
          <w:color w:val="auto"/>
          <w:kern w:val="2"/>
          <w:szCs w:val="22"/>
        </w:rPr>
        <w:t>及</w:t>
      </w:r>
      <w:r w:rsidR="006F7B0E" w:rsidRPr="006F7B0E">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或八達通自動增值</w:t>
      </w:r>
      <w:r w:rsidR="00BD0016">
        <w:rPr>
          <w:rFonts w:ascii="新細明體" w:eastAsia="新細明體" w:hAnsi="新細明體" w:cs="新細明體" w:hint="eastAsia"/>
          <w:color w:val="auto"/>
          <w:kern w:val="2"/>
          <w:szCs w:val="22"/>
        </w:rPr>
        <w:t>交易</w:t>
      </w:r>
      <w:r w:rsidRPr="007720E7">
        <w:rPr>
          <w:rFonts w:ascii="新細明體" w:eastAsia="新細明體" w:hAnsi="新細明體" w:cs="新細明體" w:hint="eastAsia"/>
          <w:color w:val="auto"/>
          <w:kern w:val="2"/>
          <w:szCs w:val="22"/>
        </w:rPr>
        <w:t>及</w:t>
      </w:r>
      <w:r w:rsidR="00BD0016">
        <w:rPr>
          <w:rFonts w:ascii="新細明體" w:eastAsia="新細明體" w:hAnsi="新細明體" w:cs="新細明體" w:hint="eastAsia"/>
          <w:color w:val="auto"/>
          <w:kern w:val="2"/>
          <w:szCs w:val="22"/>
        </w:rPr>
        <w:lastRenderedPageBreak/>
        <w:t>／</w:t>
      </w:r>
      <w:r w:rsidRPr="007720E7">
        <w:rPr>
          <w:rFonts w:ascii="新細明體" w:eastAsia="新細明體" w:hAnsi="新細明體" w:cs="新細明體" w:hint="eastAsia"/>
          <w:color w:val="auto"/>
          <w:kern w:val="2"/>
          <w:szCs w:val="22"/>
        </w:rPr>
        <w:t>或網上零售簽賬</w:t>
      </w:r>
      <w:r w:rsidR="00BD0016">
        <w:rPr>
          <w:rFonts w:ascii="新細明體" w:eastAsia="新細明體" w:hAnsi="新細明體" w:cs="新細明體" w:hint="eastAsia"/>
          <w:color w:val="auto"/>
          <w:kern w:val="2"/>
          <w:szCs w:val="22"/>
        </w:rPr>
        <w:t>交易</w:t>
      </w:r>
      <w:r w:rsidRPr="007720E7">
        <w:rPr>
          <w:rFonts w:ascii="新細明體" w:eastAsia="新細明體" w:hAnsi="新細明體" w:cs="新細明體"/>
          <w:color w:val="auto"/>
          <w:kern w:val="2"/>
          <w:szCs w:val="22"/>
        </w:rPr>
        <w:t>，</w:t>
      </w:r>
      <w:r w:rsidRPr="00FA4FCB">
        <w:rPr>
          <w:rFonts w:ascii="新細明體" w:eastAsia="新細明體" w:hAnsi="新細明體" w:cs="新細明體" w:hint="eastAsia"/>
          <w:b/>
          <w:bCs/>
          <w:color w:val="auto"/>
          <w:kern w:val="2"/>
          <w:szCs w:val="22"/>
          <w:u w:val="single"/>
        </w:rPr>
        <w:t>但不包括</w:t>
      </w:r>
      <w:r w:rsidRPr="007720E7">
        <w:rPr>
          <w:rFonts w:ascii="新細明體" w:eastAsia="新細明體" w:hAnsi="新細明體" w:cs="新細明體" w:hint="eastAsia"/>
          <w:color w:val="auto"/>
          <w:kern w:val="2"/>
          <w:szCs w:val="22"/>
        </w:rPr>
        <w:t>現金透支</w:t>
      </w:r>
      <w:r w:rsidR="00D815B6">
        <w:rPr>
          <w:rFonts w:ascii="新細明體" w:eastAsia="新細明體" w:hAnsi="新細明體" w:cs="新細明體" w:hint="eastAsia"/>
          <w:color w:val="auto"/>
          <w:kern w:val="2"/>
          <w:szCs w:val="22"/>
        </w:rPr>
        <w:t>交易</w:t>
      </w:r>
      <w:r w:rsidRPr="007720E7">
        <w:rPr>
          <w:rFonts w:ascii="新細明體" w:eastAsia="新細明體" w:hAnsi="新細明體" w:cs="新細明體" w:hint="eastAsia"/>
          <w:color w:val="auto"/>
          <w:kern w:val="2"/>
          <w:szCs w:val="22"/>
        </w:rPr>
        <w:t>丶</w:t>
      </w:r>
      <w:r w:rsidR="00D815B6">
        <w:rPr>
          <w:rFonts w:ascii="新細明體" w:eastAsia="新細明體" w:hAnsi="新細明體" w:cs="新細明體" w:hint="eastAsia"/>
          <w:color w:val="auto"/>
          <w:kern w:val="2"/>
          <w:szCs w:val="22"/>
        </w:rPr>
        <w:t>繳付</w:t>
      </w:r>
      <w:r w:rsidRPr="007720E7">
        <w:rPr>
          <w:rFonts w:ascii="新細明體" w:eastAsia="新細明體" w:hAnsi="新細明體" w:cs="新細明體" w:hint="eastAsia"/>
          <w:color w:val="auto"/>
          <w:kern w:val="2"/>
          <w:szCs w:val="22"/>
        </w:rPr>
        <w:t>信用卡</w:t>
      </w:r>
      <w:r w:rsidR="00D815B6">
        <w:rPr>
          <w:rFonts w:ascii="新細明體" w:eastAsia="新細明體" w:hAnsi="新細明體" w:cs="新細明體" w:hint="eastAsia"/>
          <w:color w:val="auto"/>
          <w:kern w:val="2"/>
          <w:szCs w:val="22"/>
        </w:rPr>
        <w:t>費用及</w:t>
      </w:r>
      <w:r w:rsidRPr="007720E7">
        <w:rPr>
          <w:rFonts w:ascii="新細明體" w:eastAsia="新細明體" w:hAnsi="新細明體" w:cs="新細明體" w:hint="eastAsia"/>
          <w:color w:val="auto"/>
          <w:kern w:val="2"/>
          <w:szCs w:val="22"/>
        </w:rPr>
        <w:t>收費(</w:t>
      </w:r>
      <w:r w:rsidR="00D815B6">
        <w:rPr>
          <w:rFonts w:ascii="新細明體" w:eastAsia="新細明體" w:hAnsi="新細明體" w:cs="新細明體" w:hint="eastAsia"/>
          <w:color w:val="auto"/>
          <w:kern w:val="2"/>
          <w:szCs w:val="22"/>
        </w:rPr>
        <w:t>例如</w:t>
      </w:r>
      <w:r w:rsidRPr="007720E7">
        <w:rPr>
          <w:rFonts w:ascii="新細明體" w:eastAsia="新細明體" w:hAnsi="新細明體" w:cs="新細明體" w:hint="eastAsia"/>
          <w:color w:val="auto"/>
          <w:kern w:val="2"/>
          <w:szCs w:val="22"/>
        </w:rPr>
        <w:t>年費丶利息</w:t>
      </w:r>
      <w:r w:rsidR="00D815B6">
        <w:rPr>
          <w:rFonts w:ascii="新細明體" w:eastAsia="新細明體" w:hAnsi="新細明體" w:cs="新細明體" w:hint="eastAsia"/>
          <w:color w:val="auto"/>
          <w:kern w:val="2"/>
          <w:szCs w:val="22"/>
        </w:rPr>
        <w:t>或</w:t>
      </w:r>
      <w:r w:rsidRPr="007720E7">
        <w:rPr>
          <w:rFonts w:ascii="新細明體" w:eastAsia="新細明體" w:hAnsi="新細明體" w:cs="新細明體" w:hint="eastAsia"/>
          <w:color w:val="auto"/>
          <w:kern w:val="2"/>
          <w:szCs w:val="22"/>
        </w:rPr>
        <w:t>財務費用丶逾期費用丶超出信用</w:t>
      </w:r>
      <w:r w:rsidR="00D815B6">
        <w:rPr>
          <w:rFonts w:ascii="新細明體" w:eastAsia="新細明體" w:hAnsi="新細明體" w:cs="新細明體" w:hint="eastAsia"/>
          <w:color w:val="auto"/>
          <w:kern w:val="2"/>
          <w:szCs w:val="22"/>
        </w:rPr>
        <w:t>限</w:t>
      </w:r>
      <w:r w:rsidRPr="007720E7">
        <w:rPr>
          <w:rFonts w:ascii="新細明體" w:eastAsia="新細明體" w:hAnsi="新細明體" w:cs="新細明體" w:hint="eastAsia"/>
          <w:color w:val="auto"/>
          <w:kern w:val="2"/>
          <w:szCs w:val="22"/>
        </w:rPr>
        <w:t>額手續費丶現金透支手續費及其他費用</w:t>
      </w:r>
      <w:r w:rsidRPr="007720E7">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丶</w:t>
      </w:r>
      <w:r w:rsidRPr="006F7B0E">
        <w:rPr>
          <w:rFonts w:ascii="新細明體" w:eastAsia="新細明體" w:hAnsi="新細明體" w:cs="新細明體" w:hint="eastAsia"/>
          <w:color w:val="auto"/>
          <w:kern w:val="2"/>
          <w:szCs w:val="22"/>
        </w:rPr>
        <w:t>繳付予稅務局之稅項、以網上銀行或網上支付系統繳費或繳交公共事務費用丶保險費用丶</w:t>
      </w:r>
      <w:r w:rsidR="00616A24" w:rsidRPr="00616A24">
        <w:rPr>
          <w:rFonts w:ascii="新細明體" w:eastAsia="新細明體" w:hAnsi="新細明體" w:cs="新細明體" w:hint="eastAsia"/>
          <w:color w:val="auto"/>
          <w:kern w:val="2"/>
          <w:szCs w:val="22"/>
        </w:rPr>
        <w:t>慈善或社會服務捐款</w:t>
      </w:r>
      <w:r w:rsidR="00616A24">
        <w:rPr>
          <w:rFonts w:ascii="新細明體" w:eastAsia="新細明體" w:hAnsi="新細明體" w:cs="新細明體" w:hint="eastAsia"/>
          <w:color w:val="auto"/>
          <w:kern w:val="2"/>
          <w:szCs w:val="22"/>
        </w:rPr>
        <w:t>、</w:t>
      </w:r>
      <w:r w:rsidRPr="006F7B0E">
        <w:rPr>
          <w:rFonts w:ascii="新細明體" w:eastAsia="新細明體" w:hAnsi="新細明體" w:cs="新細明體" w:hint="eastAsia"/>
          <w:color w:val="auto"/>
          <w:kern w:val="2"/>
          <w:szCs w:val="22"/>
        </w:rPr>
        <w:t>繳交</w:t>
      </w:r>
      <w:r w:rsidR="00D815B6">
        <w:rPr>
          <w:rFonts w:ascii="新細明體" w:eastAsia="新細明體" w:hAnsi="新細明體" w:cs="新細明體" w:hint="eastAsia"/>
          <w:color w:val="auto"/>
          <w:kern w:val="2"/>
          <w:szCs w:val="22"/>
        </w:rPr>
        <w:t>單位信託或</w:t>
      </w:r>
      <w:r w:rsidRPr="006F7B0E">
        <w:rPr>
          <w:rFonts w:ascii="新細明體" w:eastAsia="新細明體" w:hAnsi="新細明體" w:cs="新細明體" w:hint="eastAsia"/>
          <w:color w:val="auto"/>
          <w:kern w:val="2"/>
          <w:szCs w:val="22"/>
        </w:rPr>
        <w:t>基金之供款</w:t>
      </w:r>
      <w:r w:rsidRPr="007720E7">
        <w:rPr>
          <w:rFonts w:ascii="新細明體" w:eastAsia="新細明體" w:hAnsi="新細明體" w:cs="新細明體" w:hint="eastAsia"/>
          <w:color w:val="auto"/>
          <w:kern w:val="2"/>
          <w:szCs w:val="22"/>
        </w:rPr>
        <w:t>丶</w:t>
      </w:r>
      <w:r w:rsidRPr="007720E7">
        <w:rPr>
          <w:rFonts w:ascii="新細明體" w:eastAsia="新細明體" w:hAnsi="新細明體" w:cs="新細明體"/>
          <w:color w:val="auto"/>
          <w:kern w:val="2"/>
          <w:szCs w:val="22"/>
        </w:rPr>
        <w:t>賭場交</w:t>
      </w:r>
      <w:r w:rsidRPr="007720E7">
        <w:rPr>
          <w:rFonts w:ascii="新細明體" w:eastAsia="新細明體" w:hAnsi="新細明體" w:cs="新細明體" w:hint="eastAsia"/>
          <w:color w:val="auto"/>
          <w:kern w:val="2"/>
          <w:szCs w:val="22"/>
        </w:rPr>
        <w:t>易丶任何</w:t>
      </w:r>
      <w:r w:rsidRPr="007720E7">
        <w:rPr>
          <w:rFonts w:ascii="新細明體" w:eastAsia="新細明體" w:hAnsi="新細明體" w:cs="新細明體"/>
          <w:color w:val="auto"/>
          <w:kern w:val="2"/>
          <w:szCs w:val="22"/>
        </w:rPr>
        <w:t>貨</w:t>
      </w:r>
      <w:r w:rsidRPr="007720E7">
        <w:rPr>
          <w:rFonts w:ascii="新細明體" w:eastAsia="新細明體" w:hAnsi="新細明體" w:cs="新細明體" w:hint="eastAsia"/>
          <w:color w:val="auto"/>
          <w:kern w:val="2"/>
          <w:szCs w:val="22"/>
        </w:rPr>
        <w:t>幣及電子</w:t>
      </w:r>
      <w:r w:rsidRPr="007720E7">
        <w:rPr>
          <w:rFonts w:ascii="新細明體" w:eastAsia="新細明體" w:hAnsi="新細明體" w:cs="新細明體"/>
          <w:color w:val="auto"/>
          <w:kern w:val="2"/>
          <w:szCs w:val="22"/>
        </w:rPr>
        <w:t>貨</w:t>
      </w:r>
      <w:r w:rsidRPr="007720E7">
        <w:rPr>
          <w:rFonts w:ascii="新細明體" w:eastAsia="新細明體" w:hAnsi="新細明體" w:cs="新細明體" w:hint="eastAsia"/>
          <w:color w:val="auto"/>
          <w:kern w:val="2"/>
          <w:szCs w:val="22"/>
        </w:rPr>
        <w:t>幣</w:t>
      </w:r>
      <w:r w:rsidRPr="007720E7">
        <w:rPr>
          <w:rFonts w:ascii="新細明體" w:eastAsia="新細明體" w:hAnsi="新細明體" w:cs="新細明體"/>
          <w:color w:val="auto"/>
          <w:kern w:val="2"/>
          <w:szCs w:val="22"/>
        </w:rPr>
        <w:t>交</w:t>
      </w:r>
      <w:r w:rsidRPr="007720E7">
        <w:rPr>
          <w:rFonts w:ascii="新細明體" w:eastAsia="新細明體" w:hAnsi="新細明體" w:cs="新細明體" w:hint="eastAsia"/>
          <w:color w:val="auto"/>
          <w:kern w:val="2"/>
          <w:szCs w:val="22"/>
        </w:rPr>
        <w:t>易(包括但不限於</w:t>
      </w:r>
      <w:r w:rsidRPr="007720E7">
        <w:rPr>
          <w:rFonts w:ascii="新細明體" w:eastAsia="新細明體" w:hAnsi="新細明體" w:cs="新細明體"/>
          <w:color w:val="auto"/>
          <w:kern w:val="2"/>
          <w:szCs w:val="22"/>
        </w:rPr>
        <w:t>透過快速支付系統</w:t>
      </w:r>
      <w:r w:rsidRPr="007720E7">
        <w:rPr>
          <w:rFonts w:ascii="新細明體" w:eastAsia="新細明體" w:hAnsi="新細明體" w:cs="新細明體" w:hint="eastAsia"/>
          <w:color w:val="auto"/>
          <w:kern w:val="2"/>
          <w:szCs w:val="22"/>
        </w:rPr>
        <w:t>或流動</w:t>
      </w:r>
      <w:r w:rsidR="00D815B6">
        <w:rPr>
          <w:rFonts w:ascii="新細明體" w:eastAsia="新細明體" w:hAnsi="新細明體" w:cs="新細明體" w:hint="eastAsia"/>
          <w:color w:val="auto"/>
          <w:kern w:val="2"/>
          <w:szCs w:val="22"/>
        </w:rPr>
        <w:t>裝置／</w:t>
      </w:r>
      <w:r w:rsidRPr="007720E7">
        <w:rPr>
          <w:rFonts w:ascii="新細明體" w:eastAsia="新細明體" w:hAnsi="新細明體" w:cs="新細明體" w:hint="eastAsia"/>
          <w:color w:val="auto"/>
          <w:kern w:val="2"/>
          <w:szCs w:val="22"/>
        </w:rPr>
        <w:t>應用程式</w:t>
      </w:r>
      <w:r w:rsidR="00D815B6">
        <w:rPr>
          <w:rFonts w:ascii="新細明體" w:eastAsia="新細明體" w:hAnsi="新細明體" w:cs="新細明體" w:hint="eastAsia"/>
          <w:color w:val="auto"/>
          <w:kern w:val="2"/>
          <w:szCs w:val="22"/>
        </w:rPr>
        <w:t>／電子</w:t>
      </w:r>
      <w:r w:rsidR="00E5408B">
        <w:rPr>
          <w:rFonts w:ascii="新細明體" w:eastAsia="新細明體" w:hAnsi="新細明體" w:cs="新細明體" w:hint="eastAsia"/>
          <w:color w:val="auto"/>
          <w:kern w:val="2"/>
          <w:szCs w:val="22"/>
        </w:rPr>
        <w:t>支付平台</w:t>
      </w:r>
      <w:r w:rsidRPr="007720E7">
        <w:rPr>
          <w:rFonts w:ascii="新細明體" w:eastAsia="新細明體" w:hAnsi="新細明體" w:cs="新細明體" w:hint="eastAsia"/>
          <w:color w:val="auto"/>
          <w:kern w:val="2"/>
          <w:szCs w:val="22"/>
        </w:rPr>
        <w:t>所</w:t>
      </w:r>
      <w:r w:rsidRPr="007720E7">
        <w:rPr>
          <w:rFonts w:ascii="新細明體" w:eastAsia="新細明體" w:hAnsi="新細明體" w:cs="新細明體"/>
          <w:color w:val="auto"/>
          <w:kern w:val="2"/>
          <w:szCs w:val="22"/>
        </w:rPr>
        <w:t>進行之交</w:t>
      </w:r>
      <w:r w:rsidRPr="007720E7">
        <w:rPr>
          <w:rFonts w:ascii="新細明體" w:eastAsia="新細明體" w:hAnsi="新細明體" w:cs="新細明體" w:hint="eastAsia"/>
          <w:color w:val="auto"/>
          <w:kern w:val="2"/>
          <w:szCs w:val="22"/>
        </w:rPr>
        <w:t>易)</w:t>
      </w:r>
      <w:r w:rsidR="00E5408B">
        <w:rPr>
          <w:rFonts w:ascii="新細明體" w:eastAsia="新細明體" w:hAnsi="新細明體" w:cs="新細明體" w:hint="eastAsia"/>
          <w:color w:val="auto"/>
          <w:kern w:val="2"/>
          <w:szCs w:val="22"/>
        </w:rPr>
        <w:t>、</w:t>
      </w:r>
      <w:r w:rsidRPr="007720E7">
        <w:rPr>
          <w:rFonts w:ascii="新細明體" w:eastAsia="新細明體" w:hAnsi="新細明體" w:cs="新細明體" w:hint="eastAsia"/>
          <w:color w:val="auto"/>
          <w:kern w:val="2"/>
          <w:szCs w:val="22"/>
        </w:rPr>
        <w:t>或</w:t>
      </w:r>
      <w:r w:rsidR="0008276B">
        <w:rPr>
          <w:rFonts w:ascii="新細明體" w:eastAsia="新細明體" w:hAnsi="新細明體" w:cs="新細明體" w:hint="eastAsia"/>
          <w:color w:val="auto"/>
          <w:kern w:val="2"/>
          <w:szCs w:val="22"/>
        </w:rPr>
        <w:t>增</w:t>
      </w:r>
      <w:r w:rsidR="0008276B" w:rsidRPr="007720E7">
        <w:rPr>
          <w:rFonts w:ascii="新細明體" w:eastAsia="新細明體" w:hAnsi="新細明體" w:cs="新細明體" w:hint="eastAsia"/>
          <w:color w:val="auto"/>
          <w:kern w:val="2"/>
          <w:szCs w:val="22"/>
        </w:rPr>
        <w:t>值</w:t>
      </w:r>
      <w:r w:rsidRPr="007720E7">
        <w:rPr>
          <w:rFonts w:ascii="新細明體" w:eastAsia="新細明體" w:hAnsi="新細明體" w:cs="新細明體" w:hint="eastAsia"/>
          <w:color w:val="auto"/>
          <w:kern w:val="2"/>
          <w:szCs w:val="22"/>
        </w:rPr>
        <w:t>電子錢包丶提取現金丶信用卡借貸丶分期付款丶</w:t>
      </w:r>
      <w:r w:rsidRPr="007720E7">
        <w:rPr>
          <w:rFonts w:ascii="新細明體" w:eastAsia="新細明體" w:hAnsi="新細明體" w:cs="新細明體"/>
          <w:color w:val="auto"/>
          <w:kern w:val="2"/>
          <w:szCs w:val="22"/>
        </w:rPr>
        <w:t>未</w:t>
      </w:r>
      <w:r w:rsidR="0008276B">
        <w:rPr>
          <w:rFonts w:ascii="新細明體" w:eastAsia="新細明體" w:hAnsi="新細明體" w:cs="新細明體" w:hint="eastAsia"/>
          <w:color w:val="auto"/>
          <w:kern w:val="2"/>
          <w:szCs w:val="22"/>
        </w:rPr>
        <w:t>記</w:t>
      </w:r>
      <w:r w:rsidRPr="007720E7">
        <w:rPr>
          <w:rFonts w:ascii="新細明體" w:eastAsia="新細明體" w:hAnsi="新細明體" w:cs="新細明體"/>
          <w:color w:val="auto"/>
          <w:kern w:val="2"/>
          <w:szCs w:val="22"/>
        </w:rPr>
        <w:t>賬</w:t>
      </w:r>
      <w:r w:rsidR="006F7B0E" w:rsidRPr="006F7B0E">
        <w:rPr>
          <w:rFonts w:ascii="新細明體" w:eastAsia="新細明體" w:hAnsi="新細明體" w:cs="新細明體"/>
          <w:color w:val="auto"/>
          <w:kern w:val="2"/>
          <w:szCs w:val="22"/>
        </w:rPr>
        <w:t>／</w:t>
      </w:r>
      <w:r w:rsidRPr="007720E7">
        <w:rPr>
          <w:rFonts w:ascii="新細明體" w:eastAsia="新細明體" w:hAnsi="新細明體" w:cs="新細明體"/>
          <w:color w:val="auto"/>
          <w:kern w:val="2"/>
          <w:szCs w:val="22"/>
        </w:rPr>
        <w:t>取消</w:t>
      </w:r>
      <w:r w:rsidR="006F7B0E" w:rsidRPr="006F7B0E">
        <w:rPr>
          <w:rFonts w:ascii="新細明體" w:eastAsia="新細明體" w:hAnsi="新細明體" w:cs="新細明體"/>
          <w:color w:val="auto"/>
          <w:kern w:val="2"/>
          <w:szCs w:val="22"/>
        </w:rPr>
        <w:t>／</w:t>
      </w:r>
      <w:r w:rsidRPr="007720E7">
        <w:rPr>
          <w:rFonts w:ascii="新細明體" w:eastAsia="新細明體" w:hAnsi="新細明體" w:cs="新細明體"/>
          <w:color w:val="auto"/>
          <w:kern w:val="2"/>
          <w:szCs w:val="22"/>
        </w:rPr>
        <w:t>退款</w:t>
      </w:r>
      <w:r w:rsidR="0008276B">
        <w:rPr>
          <w:rFonts w:ascii="新細明體" w:eastAsia="新細明體" w:hAnsi="新細明體" w:cs="新細明體" w:hint="eastAsia"/>
          <w:color w:val="auto"/>
          <w:kern w:val="2"/>
          <w:szCs w:val="22"/>
        </w:rPr>
        <w:t>／虛假</w:t>
      </w:r>
      <w:r w:rsidRPr="007720E7">
        <w:rPr>
          <w:rFonts w:ascii="新細明體" w:eastAsia="新細明體" w:hAnsi="新細明體" w:cs="新細明體"/>
          <w:color w:val="auto"/>
          <w:kern w:val="2"/>
          <w:szCs w:val="22"/>
        </w:rPr>
        <w:t>交</w:t>
      </w:r>
      <w:r w:rsidRPr="007720E7">
        <w:rPr>
          <w:rFonts w:ascii="新細明體" w:eastAsia="新細明體" w:hAnsi="新細明體" w:cs="新細明體" w:hint="eastAsia"/>
          <w:color w:val="auto"/>
          <w:kern w:val="2"/>
          <w:szCs w:val="22"/>
        </w:rPr>
        <w:t>易</w:t>
      </w:r>
      <w:r w:rsidR="0008276B">
        <w:rPr>
          <w:rFonts w:ascii="新細明體" w:eastAsia="新細明體" w:hAnsi="新細明體" w:cs="新細明體" w:hint="eastAsia"/>
          <w:color w:val="auto"/>
          <w:kern w:val="2"/>
          <w:szCs w:val="22"/>
        </w:rPr>
        <w:t>或任何</w:t>
      </w:r>
      <w:r w:rsidRPr="007720E7">
        <w:rPr>
          <w:rFonts w:ascii="新細明體" w:eastAsia="新細明體" w:hAnsi="新細明體" w:cs="新細明體"/>
          <w:color w:val="auto"/>
          <w:kern w:val="2"/>
          <w:szCs w:val="22"/>
        </w:rPr>
        <w:t>其他未</w:t>
      </w:r>
      <w:r w:rsidR="0008276B">
        <w:rPr>
          <w:rFonts w:ascii="新細明體" w:eastAsia="新細明體" w:hAnsi="新細明體" w:cs="新細明體" w:hint="eastAsia"/>
          <w:color w:val="auto"/>
          <w:kern w:val="2"/>
          <w:szCs w:val="22"/>
        </w:rPr>
        <w:t>經</w:t>
      </w:r>
      <w:r w:rsidRPr="007720E7">
        <w:rPr>
          <w:rFonts w:ascii="新細明體" w:eastAsia="新細明體" w:hAnsi="新細明體" w:cs="新細明體"/>
          <w:color w:val="auto"/>
          <w:kern w:val="2"/>
          <w:szCs w:val="22"/>
        </w:rPr>
        <w:t>授權交</w:t>
      </w:r>
      <w:r w:rsidRPr="007720E7">
        <w:rPr>
          <w:rFonts w:ascii="新細明體" w:eastAsia="新細明體" w:hAnsi="新細明體" w:cs="新細明體" w:hint="eastAsia"/>
          <w:color w:val="auto"/>
          <w:kern w:val="2"/>
          <w:szCs w:val="22"/>
        </w:rPr>
        <w:t>易。合資格</w:t>
      </w:r>
      <w:r w:rsidR="0008276B">
        <w:rPr>
          <w:rFonts w:ascii="新細明體" w:eastAsia="新細明體" w:hAnsi="新細明體" w:cs="新細明體" w:hint="eastAsia"/>
          <w:color w:val="auto"/>
          <w:kern w:val="2"/>
          <w:szCs w:val="22"/>
        </w:rPr>
        <w:t>客戶有關合資格</w:t>
      </w:r>
      <w:r w:rsidRPr="007720E7">
        <w:rPr>
          <w:rFonts w:ascii="新細明體" w:eastAsia="新細明體" w:hAnsi="新細明體" w:cs="新細明體" w:hint="eastAsia"/>
          <w:color w:val="auto"/>
          <w:kern w:val="2"/>
          <w:szCs w:val="22"/>
        </w:rPr>
        <w:t>零售簽賬交易</w:t>
      </w:r>
      <w:r w:rsidR="0008276B">
        <w:rPr>
          <w:rFonts w:ascii="新細明體" w:eastAsia="新細明體" w:hAnsi="新細明體" w:cs="新細明體" w:hint="eastAsia"/>
          <w:color w:val="auto"/>
          <w:kern w:val="2"/>
          <w:szCs w:val="22"/>
        </w:rPr>
        <w:t>累積金額的紀錄以</w:t>
      </w:r>
      <w:r w:rsidRPr="007720E7">
        <w:rPr>
          <w:rFonts w:ascii="新細明體" w:eastAsia="新細明體" w:hAnsi="新細明體" w:cs="新細明體" w:hint="eastAsia"/>
          <w:color w:val="auto"/>
          <w:kern w:val="2"/>
          <w:szCs w:val="22"/>
        </w:rPr>
        <w:t>亞洲聯合財務</w:t>
      </w:r>
      <w:r w:rsidR="00901F0D">
        <w:rPr>
          <w:rFonts w:ascii="新細明體" w:eastAsia="新細明體" w:hAnsi="新細明體" w:cs="新細明體" w:hint="eastAsia"/>
          <w:color w:val="auto"/>
          <w:kern w:val="2"/>
          <w:szCs w:val="22"/>
        </w:rPr>
        <w:t>的相關</w:t>
      </w:r>
      <w:r w:rsidRPr="007720E7">
        <w:rPr>
          <w:rFonts w:ascii="新細明體" w:eastAsia="新細明體" w:hAnsi="新細明體" w:cs="新細明體" w:hint="eastAsia"/>
          <w:color w:val="auto"/>
          <w:kern w:val="2"/>
          <w:szCs w:val="22"/>
        </w:rPr>
        <w:t>交易紀錄為</w:t>
      </w:r>
      <w:proofErr w:type="gramStart"/>
      <w:r w:rsidRPr="007720E7">
        <w:rPr>
          <w:rFonts w:ascii="新細明體" w:eastAsia="新細明體" w:hAnsi="新細明體" w:cs="新細明體" w:hint="eastAsia"/>
          <w:color w:val="auto"/>
          <w:kern w:val="2"/>
          <w:szCs w:val="22"/>
        </w:rPr>
        <w:t>準</w:t>
      </w:r>
      <w:proofErr w:type="gramEnd"/>
      <w:r w:rsidRPr="007720E7">
        <w:rPr>
          <w:rFonts w:ascii="新細明體" w:eastAsia="新細明體" w:hAnsi="新細明體" w:cs="新細明體" w:hint="eastAsia"/>
          <w:color w:val="auto"/>
          <w:kern w:val="2"/>
          <w:szCs w:val="22"/>
        </w:rPr>
        <w:t>。所有合資格零售簽賬交易將以環球信用卡組織及亞洲聯合財務所編定之商戶類別</w:t>
      </w:r>
      <w:r w:rsidRPr="007720E7">
        <w:rPr>
          <w:rFonts w:ascii="新細明體" w:eastAsia="新細明體" w:hAnsi="新細明體" w:cs="新細明體"/>
          <w:color w:val="auto"/>
          <w:kern w:val="2"/>
          <w:szCs w:val="22"/>
        </w:rPr>
        <w:t>編</w:t>
      </w:r>
      <w:r w:rsidRPr="007720E7">
        <w:rPr>
          <w:rFonts w:ascii="新細明體" w:eastAsia="新細明體" w:hAnsi="新細明體" w:cs="新細明體" w:hint="eastAsia"/>
          <w:color w:val="auto"/>
          <w:kern w:val="2"/>
          <w:szCs w:val="22"/>
        </w:rPr>
        <w:t>碼為</w:t>
      </w:r>
      <w:proofErr w:type="gramStart"/>
      <w:r w:rsidRPr="007720E7">
        <w:rPr>
          <w:rFonts w:ascii="新細明體" w:eastAsia="新細明體" w:hAnsi="新細明體" w:cs="新細明體" w:hint="eastAsia"/>
          <w:color w:val="auto"/>
          <w:kern w:val="2"/>
          <w:szCs w:val="22"/>
        </w:rPr>
        <w:t>準</w:t>
      </w:r>
      <w:proofErr w:type="gramEnd"/>
      <w:r w:rsidRPr="007720E7">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並</w:t>
      </w:r>
      <w:r w:rsidR="006C2B72">
        <w:rPr>
          <w:rFonts w:ascii="新細明體" w:eastAsia="新細明體" w:hAnsi="新細明體" w:cs="新細明體" w:hint="eastAsia"/>
          <w:color w:val="auto"/>
          <w:kern w:val="2"/>
          <w:szCs w:val="22"/>
        </w:rPr>
        <w:t>可經由</w:t>
      </w:r>
      <w:r w:rsidR="006C2B72" w:rsidRPr="007720E7">
        <w:rPr>
          <w:rFonts w:ascii="新細明體" w:eastAsia="新細明體" w:hAnsi="新細明體" w:cs="新細明體" w:hint="eastAsia"/>
          <w:color w:val="auto"/>
          <w:kern w:val="2"/>
          <w:szCs w:val="22"/>
        </w:rPr>
        <w:t>環球信用卡組織及亞洲聯合財務</w:t>
      </w:r>
      <w:r w:rsidRPr="007720E7">
        <w:rPr>
          <w:rFonts w:ascii="新細明體" w:eastAsia="新細明體" w:hAnsi="新細明體" w:cs="新細明體" w:hint="eastAsia"/>
          <w:color w:val="auto"/>
          <w:kern w:val="2"/>
          <w:szCs w:val="22"/>
        </w:rPr>
        <w:t>不時更改</w:t>
      </w:r>
      <w:r w:rsidRPr="007720E7">
        <w:rPr>
          <w:rFonts w:ascii="新細明體" w:eastAsia="新細明體" w:hAnsi="新細明體" w:cs="新細明體"/>
          <w:color w:val="auto"/>
          <w:kern w:val="2"/>
          <w:szCs w:val="22"/>
        </w:rPr>
        <w:t>而毋須另行通</w:t>
      </w:r>
      <w:r w:rsidRPr="007720E7">
        <w:rPr>
          <w:rFonts w:ascii="新細明體" w:eastAsia="新細明體" w:hAnsi="新細明體" w:cs="新細明體" w:hint="eastAsia"/>
          <w:color w:val="auto"/>
          <w:kern w:val="2"/>
          <w:szCs w:val="22"/>
        </w:rPr>
        <w:t>知。</w:t>
      </w:r>
      <w:r w:rsidR="006C2B72" w:rsidRPr="007720E7">
        <w:rPr>
          <w:rFonts w:ascii="新細明體" w:eastAsia="新細明體" w:hAnsi="新細明體" w:cs="新細明體"/>
          <w:color w:val="auto"/>
          <w:kern w:val="2"/>
          <w:szCs w:val="22"/>
        </w:rPr>
        <w:t>如有任</w:t>
      </w:r>
      <w:r w:rsidR="006C2B72" w:rsidRPr="007720E7">
        <w:rPr>
          <w:rFonts w:ascii="新細明體" w:eastAsia="新細明體" w:hAnsi="新細明體" w:cs="新細明體" w:hint="eastAsia"/>
          <w:color w:val="auto"/>
          <w:kern w:val="2"/>
          <w:szCs w:val="22"/>
        </w:rPr>
        <w:t>何</w:t>
      </w:r>
      <w:r w:rsidR="006C2B72">
        <w:rPr>
          <w:rFonts w:ascii="新細明體" w:eastAsia="新細明體" w:hAnsi="新細明體" w:cs="新細明體" w:hint="eastAsia"/>
          <w:color w:val="auto"/>
          <w:kern w:val="2"/>
          <w:szCs w:val="22"/>
        </w:rPr>
        <w:t>關於</w:t>
      </w:r>
      <w:r w:rsidRPr="007720E7">
        <w:rPr>
          <w:rFonts w:ascii="新細明體" w:eastAsia="新細明體" w:hAnsi="新細明體" w:cs="新細明體" w:hint="eastAsia"/>
          <w:color w:val="auto"/>
          <w:kern w:val="2"/>
          <w:szCs w:val="22"/>
        </w:rPr>
        <w:t>合資格零售簽賬交易</w:t>
      </w:r>
      <w:r w:rsidR="006C2B72">
        <w:rPr>
          <w:rFonts w:ascii="新細明體" w:eastAsia="新細明體" w:hAnsi="新細明體" w:cs="新細明體" w:hint="eastAsia"/>
          <w:color w:val="auto"/>
          <w:kern w:val="2"/>
          <w:szCs w:val="22"/>
        </w:rPr>
        <w:t>的</w:t>
      </w:r>
      <w:r w:rsidRPr="007720E7">
        <w:rPr>
          <w:rFonts w:ascii="新細明體" w:eastAsia="新細明體" w:hAnsi="新細明體" w:cs="新細明體"/>
          <w:color w:val="auto"/>
          <w:kern w:val="2"/>
          <w:szCs w:val="22"/>
        </w:rPr>
        <w:t>爭</w:t>
      </w:r>
      <w:r w:rsidRPr="007720E7">
        <w:rPr>
          <w:rFonts w:ascii="新細明體" w:eastAsia="新細明體" w:hAnsi="新細明體" w:cs="新細明體" w:hint="eastAsia"/>
          <w:color w:val="auto"/>
          <w:kern w:val="2"/>
          <w:szCs w:val="22"/>
        </w:rPr>
        <w:t>議</w:t>
      </w:r>
      <w:r w:rsidRPr="007720E7">
        <w:rPr>
          <w:rFonts w:ascii="新細明體" w:eastAsia="新細明體" w:hAnsi="新細明體" w:cs="新細明體"/>
          <w:color w:val="auto"/>
          <w:kern w:val="2"/>
          <w:szCs w:val="22"/>
        </w:rPr>
        <w:t>，</w:t>
      </w:r>
      <w:r w:rsidRPr="007720E7">
        <w:rPr>
          <w:rFonts w:ascii="新細明體" w:eastAsia="新細明體" w:hAnsi="新細明體" w:cs="新細明體" w:hint="eastAsia"/>
          <w:color w:val="auto"/>
          <w:kern w:val="2"/>
          <w:szCs w:val="22"/>
        </w:rPr>
        <w:t>亞洲聯合財務</w:t>
      </w:r>
      <w:r w:rsidRPr="007720E7">
        <w:rPr>
          <w:rFonts w:ascii="新細明體" w:eastAsia="新細明體" w:hAnsi="新細明體" w:cs="新細明體"/>
          <w:color w:val="auto"/>
          <w:kern w:val="2"/>
          <w:szCs w:val="22"/>
        </w:rPr>
        <w:t>保留最終決定權</w:t>
      </w:r>
      <w:r w:rsidRPr="007720E7">
        <w:rPr>
          <w:rFonts w:ascii="新細明體" w:eastAsia="新細明體" w:hAnsi="新細明體" w:cs="新細明體" w:hint="eastAsia"/>
          <w:color w:val="auto"/>
          <w:kern w:val="2"/>
          <w:szCs w:val="22"/>
        </w:rPr>
        <w:t>。</w:t>
      </w:r>
    </w:p>
    <w:p w14:paraId="2C353ECC" w14:textId="77777777" w:rsidR="00341EE0" w:rsidRPr="0031147F" w:rsidRDefault="00341EE0" w:rsidP="00341EE0">
      <w:pPr>
        <w:pStyle w:val="PlainText"/>
        <w:ind w:left="360"/>
        <w:jc w:val="both"/>
        <w:rPr>
          <w:rFonts w:ascii="Arial" w:hAnsi="Arial" w:cs="Arial"/>
        </w:rPr>
      </w:pPr>
    </w:p>
    <w:p w14:paraId="30348BDB" w14:textId="34ED1981" w:rsidR="00384A60" w:rsidRDefault="00EB3FC4" w:rsidP="00934C0F">
      <w:pPr>
        <w:pStyle w:val="PlainText"/>
        <w:numPr>
          <w:ilvl w:val="0"/>
          <w:numId w:val="2"/>
        </w:numPr>
        <w:jc w:val="both"/>
        <w:rPr>
          <w:rFonts w:ascii="Arial" w:hAnsi="Arial" w:cs="Arial"/>
        </w:rPr>
      </w:pPr>
      <w:r>
        <w:rPr>
          <w:rFonts w:ascii="Arial" w:hAnsi="Arial" w:cs="Arial" w:hint="eastAsia"/>
        </w:rPr>
        <w:t>合資格客戶於申請</w:t>
      </w:r>
      <w:r w:rsidR="003E0639">
        <w:rPr>
          <w:rFonts w:ascii="Arial" w:hAnsi="Arial" w:cs="Arial" w:hint="eastAsia"/>
        </w:rPr>
        <w:t>合資格信用卡期間必須選擇其中一項</w:t>
      </w:r>
      <w:r w:rsidR="00A30FDD" w:rsidRPr="0031147F">
        <w:rPr>
          <w:rFonts w:ascii="Arial" w:hAnsi="Arial" w:cs="Arial" w:hint="eastAsia"/>
        </w:rPr>
        <w:t>迎新</w:t>
      </w:r>
      <w:r w:rsidR="004301D9">
        <w:rPr>
          <w:rFonts w:ascii="Arial" w:hAnsi="Arial" w:cs="Arial" w:hint="eastAsia"/>
        </w:rPr>
        <w:t>計劃</w:t>
      </w:r>
      <w:r w:rsidR="00A30FDD" w:rsidRPr="0031147F">
        <w:rPr>
          <w:rFonts w:ascii="Arial" w:hAnsi="Arial" w:cs="Arial" w:hint="eastAsia"/>
        </w:rPr>
        <w:t>獎賞</w:t>
      </w:r>
      <w:r w:rsidR="003E0639">
        <w:rPr>
          <w:rFonts w:ascii="Arial" w:hAnsi="Arial" w:cs="Arial" w:hint="eastAsia"/>
        </w:rPr>
        <w:t>（伴隨其必須達到的相關簽賬要求）。</w:t>
      </w:r>
      <w:r w:rsidR="00AD1448">
        <w:rPr>
          <w:rFonts w:ascii="Arial" w:hAnsi="Arial" w:cs="Arial" w:hint="eastAsia"/>
        </w:rPr>
        <w:t>一旦</w:t>
      </w:r>
      <w:r w:rsidR="004301D9">
        <w:rPr>
          <w:rFonts w:ascii="Arial" w:hAnsi="Arial" w:cs="Arial" w:hint="eastAsia"/>
        </w:rPr>
        <w:t>合資格客戶在</w:t>
      </w:r>
      <w:r w:rsidR="00A30FDD" w:rsidRPr="0031147F">
        <w:rPr>
          <w:rFonts w:ascii="Arial" w:hAnsi="Arial" w:cs="Arial" w:hint="eastAsia"/>
        </w:rPr>
        <w:t>申請</w:t>
      </w:r>
      <w:r w:rsidR="004301D9">
        <w:rPr>
          <w:rFonts w:ascii="Arial" w:hAnsi="Arial" w:cs="Arial" w:hint="eastAsia"/>
        </w:rPr>
        <w:t>期間選擇</w:t>
      </w:r>
      <w:r w:rsidR="003E0639">
        <w:rPr>
          <w:rFonts w:ascii="Arial" w:hAnsi="Arial" w:cs="Arial" w:hint="eastAsia"/>
        </w:rPr>
        <w:t>其中一項</w:t>
      </w:r>
      <w:r w:rsidR="003E0639" w:rsidRPr="0031147F">
        <w:rPr>
          <w:rFonts w:ascii="Arial" w:hAnsi="Arial" w:cs="Arial" w:hint="eastAsia"/>
        </w:rPr>
        <w:t>迎新</w:t>
      </w:r>
      <w:r w:rsidR="003E0639">
        <w:rPr>
          <w:rFonts w:ascii="Arial" w:hAnsi="Arial" w:cs="Arial" w:hint="eastAsia"/>
        </w:rPr>
        <w:t>計劃</w:t>
      </w:r>
      <w:r w:rsidR="003E0639" w:rsidRPr="0031147F">
        <w:rPr>
          <w:rFonts w:ascii="Arial" w:hAnsi="Arial" w:cs="Arial" w:hint="eastAsia"/>
        </w:rPr>
        <w:t>獎賞</w:t>
      </w:r>
      <w:r w:rsidR="004301D9">
        <w:rPr>
          <w:rFonts w:ascii="Arial" w:hAnsi="Arial" w:cs="Arial" w:hint="eastAsia"/>
        </w:rPr>
        <w:t>後，</w:t>
      </w:r>
      <w:r w:rsidR="00A30FDD" w:rsidRPr="0031147F">
        <w:rPr>
          <w:rFonts w:ascii="Arial" w:hAnsi="Arial" w:cs="Arial" w:hint="eastAsia"/>
        </w:rPr>
        <w:t>不得</w:t>
      </w:r>
      <w:r w:rsidR="003E0639">
        <w:rPr>
          <w:rFonts w:ascii="Arial" w:hAnsi="Arial" w:cs="Arial" w:hint="eastAsia"/>
        </w:rPr>
        <w:t>後來</w:t>
      </w:r>
      <w:r w:rsidR="004301D9">
        <w:rPr>
          <w:rFonts w:ascii="Arial" w:hAnsi="Arial" w:cs="Arial" w:hint="eastAsia"/>
        </w:rPr>
        <w:t>提出</w:t>
      </w:r>
      <w:r w:rsidR="00A30FDD" w:rsidRPr="0031147F">
        <w:rPr>
          <w:rFonts w:ascii="Arial" w:hAnsi="Arial" w:cs="Arial" w:hint="eastAsia"/>
        </w:rPr>
        <w:t>更改。迎新</w:t>
      </w:r>
      <w:r w:rsidR="004301D9">
        <w:rPr>
          <w:rFonts w:ascii="Arial" w:hAnsi="Arial" w:cs="Arial" w:hint="eastAsia"/>
        </w:rPr>
        <w:t>計劃</w:t>
      </w:r>
      <w:r w:rsidR="003B4AFA">
        <w:rPr>
          <w:rFonts w:ascii="Arial" w:hAnsi="Arial" w:cs="Arial" w:hint="eastAsia"/>
        </w:rPr>
        <w:t>及其</w:t>
      </w:r>
      <w:r w:rsidR="00A30FDD" w:rsidRPr="0031147F">
        <w:rPr>
          <w:rFonts w:ascii="Arial" w:hAnsi="Arial" w:cs="Arial" w:hint="eastAsia"/>
        </w:rPr>
        <w:t>獎賞不得轉讓予他人、</w:t>
      </w:r>
      <w:r w:rsidR="002A0F7C" w:rsidRPr="0031147F">
        <w:rPr>
          <w:rFonts w:ascii="Arial" w:hAnsi="Arial" w:cs="Arial" w:hint="eastAsia"/>
        </w:rPr>
        <w:t>交換、退款</w:t>
      </w:r>
      <w:r w:rsidR="00A30FDD" w:rsidRPr="0031147F">
        <w:rPr>
          <w:rFonts w:ascii="Arial" w:hAnsi="Arial" w:cs="Arial" w:hint="eastAsia"/>
        </w:rPr>
        <w:t>或兌換</w:t>
      </w:r>
      <w:r w:rsidR="003B4AFA">
        <w:rPr>
          <w:rFonts w:ascii="Arial" w:hAnsi="Arial" w:cs="Arial" w:hint="eastAsia"/>
        </w:rPr>
        <w:t>成</w:t>
      </w:r>
      <w:r w:rsidR="00A30FDD" w:rsidRPr="0031147F">
        <w:rPr>
          <w:rFonts w:ascii="Arial" w:hAnsi="Arial" w:cs="Arial" w:hint="eastAsia"/>
        </w:rPr>
        <w:t>現金</w:t>
      </w:r>
      <w:r w:rsidR="004301D9">
        <w:rPr>
          <w:rFonts w:ascii="Arial" w:hAnsi="Arial" w:cs="Arial" w:hint="eastAsia"/>
        </w:rPr>
        <w:t>或其他物品</w:t>
      </w:r>
      <w:r w:rsidR="003B4AFA">
        <w:rPr>
          <w:rFonts w:ascii="Arial" w:hAnsi="Arial" w:cs="Arial" w:hint="eastAsia"/>
        </w:rPr>
        <w:t>或優惠</w:t>
      </w:r>
      <w:r w:rsidR="00A30FDD" w:rsidRPr="0031147F">
        <w:rPr>
          <w:rFonts w:ascii="Arial" w:hAnsi="Arial" w:cs="Arial" w:hint="eastAsia"/>
        </w:rPr>
        <w:t>。</w:t>
      </w:r>
      <w:r w:rsidR="002A0F7C" w:rsidRPr="0031147F">
        <w:rPr>
          <w:rFonts w:ascii="Arial" w:hAnsi="Arial" w:cs="Arial" w:hint="eastAsia"/>
        </w:rPr>
        <w:t>若合資格客戶於開戶時未有指示所選取之迎新</w:t>
      </w:r>
      <w:r w:rsidR="000A1032">
        <w:rPr>
          <w:rFonts w:ascii="Arial" w:hAnsi="Arial" w:cs="Arial" w:hint="eastAsia"/>
        </w:rPr>
        <w:t>計劃</w:t>
      </w:r>
      <w:r w:rsidR="002A0F7C" w:rsidRPr="0031147F">
        <w:rPr>
          <w:rFonts w:ascii="Arial" w:hAnsi="Arial" w:cs="Arial" w:hint="eastAsia"/>
        </w:rPr>
        <w:t>獎賞</w:t>
      </w:r>
      <w:r w:rsidR="002A0F7C" w:rsidRPr="0031147F">
        <w:rPr>
          <w:rFonts w:ascii="Arial" w:hAnsi="Arial" w:cs="Arial"/>
        </w:rPr>
        <w:t>，</w:t>
      </w:r>
      <w:r w:rsidR="002A0F7C" w:rsidRPr="0031147F">
        <w:rPr>
          <w:rFonts w:ascii="Arial" w:hAnsi="Arial" w:cs="Arial" w:hint="eastAsia"/>
        </w:rPr>
        <w:t>迎新</w:t>
      </w:r>
      <w:r w:rsidR="000A1032">
        <w:rPr>
          <w:rFonts w:ascii="Arial" w:hAnsi="Arial" w:cs="Arial" w:hint="eastAsia"/>
        </w:rPr>
        <w:t>計劃</w:t>
      </w:r>
      <w:r w:rsidR="002A0F7C" w:rsidRPr="0031147F">
        <w:rPr>
          <w:rFonts w:ascii="Arial" w:hAnsi="Arial" w:cs="Arial" w:hint="eastAsia"/>
        </w:rPr>
        <w:t>獎賞將</w:t>
      </w:r>
      <w:r w:rsidR="000A1032">
        <w:rPr>
          <w:rFonts w:ascii="Arial" w:hAnsi="Arial" w:cs="Arial" w:hint="eastAsia"/>
        </w:rPr>
        <w:t>預設為</w:t>
      </w:r>
      <w:r w:rsidR="002A0F7C" w:rsidRPr="0031147F">
        <w:rPr>
          <w:rFonts w:ascii="Arial" w:hAnsi="Arial" w:cs="Arial" w:hint="eastAsia"/>
        </w:rPr>
        <w:t>現金回贈。</w:t>
      </w:r>
    </w:p>
    <w:p w14:paraId="3011241C" w14:textId="77777777" w:rsidR="00341EE0" w:rsidRPr="0031147F" w:rsidRDefault="00341EE0" w:rsidP="00341EE0">
      <w:pPr>
        <w:pStyle w:val="PlainText"/>
        <w:ind w:left="360"/>
        <w:jc w:val="both"/>
        <w:rPr>
          <w:rFonts w:ascii="Arial" w:hAnsi="Arial" w:cs="Arial"/>
        </w:rPr>
      </w:pPr>
    </w:p>
    <w:p w14:paraId="18CA615F" w14:textId="0A854511" w:rsidR="00B41CF8" w:rsidRDefault="0069503A" w:rsidP="00FA4FCB">
      <w:pPr>
        <w:pStyle w:val="PlainText"/>
        <w:numPr>
          <w:ilvl w:val="0"/>
          <w:numId w:val="2"/>
        </w:numPr>
        <w:spacing w:line="180" w:lineRule="auto"/>
        <w:jc w:val="both"/>
        <w:rPr>
          <w:rFonts w:ascii="Arial" w:hAnsi="Arial" w:cs="Arial"/>
        </w:rPr>
      </w:pPr>
      <w:r>
        <w:rPr>
          <w:rFonts w:ascii="Arial" w:hAnsi="Arial" w:cs="Arial" w:hint="eastAsia"/>
        </w:rPr>
        <w:t>迎新計劃下的</w:t>
      </w:r>
      <w:r w:rsidR="002A0F7C" w:rsidRPr="0031147F">
        <w:rPr>
          <w:rFonts w:ascii="Arial" w:hAnsi="Arial" w:cs="Arial" w:hint="eastAsia"/>
        </w:rPr>
        <w:t>現金</w:t>
      </w:r>
      <w:proofErr w:type="gramStart"/>
      <w:r w:rsidR="002A0F7C" w:rsidRPr="0031147F">
        <w:rPr>
          <w:rFonts w:ascii="Arial" w:hAnsi="Arial" w:cs="Arial" w:hint="eastAsia"/>
        </w:rPr>
        <w:t>回贈將於</w:t>
      </w:r>
      <w:proofErr w:type="gramEnd"/>
      <w:r w:rsidR="002A0F7C" w:rsidRPr="0031147F">
        <w:rPr>
          <w:rFonts w:ascii="Arial" w:hAnsi="Arial" w:cs="Arial" w:hint="eastAsia"/>
        </w:rPr>
        <w:t>達到</w:t>
      </w:r>
      <w:r w:rsidR="00EF6906">
        <w:rPr>
          <w:rFonts w:ascii="Arial" w:hAnsi="Arial" w:cs="Arial" w:hint="eastAsia"/>
        </w:rPr>
        <w:t>有關</w:t>
      </w:r>
      <w:r w:rsidR="002A0F7C" w:rsidRPr="0031147F">
        <w:rPr>
          <w:rFonts w:ascii="Arial" w:hAnsi="Arial" w:cs="Arial"/>
        </w:rPr>
        <w:t>簽</w:t>
      </w:r>
      <w:r w:rsidR="002A0F7C" w:rsidRPr="0031147F">
        <w:rPr>
          <w:rFonts w:ascii="Arial" w:hAnsi="Arial" w:cs="Arial" w:hint="eastAsia"/>
        </w:rPr>
        <w:t>賬要求當月後的</w:t>
      </w:r>
      <w:r w:rsidRPr="00FA4FCB">
        <w:rPr>
          <w:rFonts w:ascii="Arial" w:hAnsi="Arial" w:cs="Arial"/>
        </w:rPr>
        <w:t>[</w:t>
      </w:r>
      <w:r w:rsidR="002A0F7C" w:rsidRPr="00FA4FCB">
        <w:rPr>
          <w:rFonts w:ascii="Arial" w:hAnsi="Arial" w:cs="Arial"/>
        </w:rPr>
        <w:t>4</w:t>
      </w:r>
      <w:r w:rsidR="002A0F7C" w:rsidRPr="00FA4FCB">
        <w:rPr>
          <w:rFonts w:ascii="Arial" w:hAnsi="Arial" w:cs="Arial" w:hint="eastAsia"/>
        </w:rPr>
        <w:t>個</w:t>
      </w:r>
      <w:proofErr w:type="gramStart"/>
      <w:r w:rsidR="00EF6906" w:rsidRPr="00FA4FCB">
        <w:rPr>
          <w:rFonts w:ascii="Arial" w:hAnsi="Arial" w:cs="Arial" w:hint="eastAsia"/>
        </w:rPr>
        <w:t>曆</w:t>
      </w:r>
      <w:proofErr w:type="gramEnd"/>
      <w:r w:rsidR="002A0F7C" w:rsidRPr="00FA4FCB">
        <w:rPr>
          <w:rFonts w:ascii="Arial" w:hAnsi="Arial" w:cs="Arial" w:hint="eastAsia"/>
        </w:rPr>
        <w:t>月</w:t>
      </w:r>
      <w:r w:rsidRPr="00FA4FCB">
        <w:rPr>
          <w:rFonts w:ascii="Arial" w:hAnsi="Arial" w:cs="Arial"/>
        </w:rPr>
        <w:t>]</w:t>
      </w:r>
      <w:r w:rsidR="002A0F7C" w:rsidRPr="00FA4FCB">
        <w:rPr>
          <w:rFonts w:ascii="Arial" w:hAnsi="Arial" w:cs="Arial" w:hint="eastAsia"/>
        </w:rPr>
        <w:t>內</w:t>
      </w:r>
      <w:r w:rsidRPr="00FA4FCB">
        <w:rPr>
          <w:rFonts w:ascii="Arial" w:hAnsi="Arial" w:cs="Arial" w:hint="eastAsia"/>
        </w:rPr>
        <w:t>存</w:t>
      </w:r>
      <w:r>
        <w:rPr>
          <w:rFonts w:ascii="Arial" w:hAnsi="Arial" w:cs="Arial" w:hint="eastAsia"/>
        </w:rPr>
        <w:t>入</w:t>
      </w:r>
      <w:r w:rsidR="002A0F7C" w:rsidRPr="0031147F">
        <w:rPr>
          <w:rFonts w:ascii="Arial" w:hAnsi="Arial" w:cs="Arial" w:hint="eastAsia"/>
        </w:rPr>
        <w:t>合資格</w:t>
      </w:r>
      <w:r w:rsidR="00E54148">
        <w:rPr>
          <w:rFonts w:ascii="Arial" w:hAnsi="Arial" w:cs="Arial" w:hint="eastAsia"/>
        </w:rPr>
        <w:t>信用卡</w:t>
      </w:r>
      <w:r w:rsidR="002A0F7C" w:rsidRPr="0031147F">
        <w:rPr>
          <w:rFonts w:ascii="Arial" w:hAnsi="Arial" w:cs="Arial" w:hint="eastAsia"/>
        </w:rPr>
        <w:t>的信用卡賬戶內。</w:t>
      </w:r>
      <w:r w:rsidR="00721F9E" w:rsidRPr="0031147F">
        <w:rPr>
          <w:rFonts w:ascii="Arial" w:hAnsi="Arial" w:cs="Arial" w:hint="eastAsia"/>
        </w:rPr>
        <w:t>電子購物</w:t>
      </w:r>
      <w:r w:rsidR="00721F9E" w:rsidRPr="0031147F">
        <w:rPr>
          <w:rFonts w:ascii="Arial" w:hAnsi="Arial" w:cs="Arial"/>
        </w:rPr>
        <w:t>禮券</w:t>
      </w:r>
      <w:r w:rsidR="00EF6906">
        <w:rPr>
          <w:rFonts w:ascii="Arial" w:hAnsi="Arial" w:cs="Arial" w:hint="eastAsia"/>
        </w:rPr>
        <w:t>／</w:t>
      </w:r>
      <w:r w:rsidR="00721F9E" w:rsidRPr="0031147F">
        <w:rPr>
          <w:rFonts w:ascii="Arial" w:hAnsi="Arial" w:cs="Arial" w:hint="eastAsia"/>
        </w:rPr>
        <w:t>禮品</w:t>
      </w:r>
      <w:r w:rsidR="00EF6906">
        <w:rPr>
          <w:rFonts w:ascii="Arial" w:hAnsi="Arial" w:cs="Arial" w:hint="eastAsia"/>
        </w:rPr>
        <w:t>（視乎情況）</w:t>
      </w:r>
      <w:r w:rsidR="00721F9E" w:rsidRPr="0031147F">
        <w:rPr>
          <w:rFonts w:ascii="Arial" w:hAnsi="Arial" w:cs="Arial" w:hint="eastAsia"/>
        </w:rPr>
        <w:t>的換領通知</w:t>
      </w:r>
      <w:r w:rsidR="006F7B0E" w:rsidRPr="00FB7C0C">
        <w:t>／</w:t>
      </w:r>
      <w:r w:rsidR="00721F9E" w:rsidRPr="0031147F">
        <w:rPr>
          <w:rFonts w:ascii="Arial" w:hAnsi="Arial" w:cs="Arial" w:hint="eastAsia"/>
        </w:rPr>
        <w:t>通知信將於達到</w:t>
      </w:r>
      <w:r w:rsidR="00721F9E" w:rsidRPr="0031147F">
        <w:rPr>
          <w:rFonts w:ascii="Arial" w:hAnsi="Arial" w:cs="Arial"/>
        </w:rPr>
        <w:t>簽</w:t>
      </w:r>
      <w:r w:rsidR="00721F9E" w:rsidRPr="0031147F">
        <w:rPr>
          <w:rFonts w:ascii="Arial" w:hAnsi="Arial" w:cs="Arial" w:hint="eastAsia"/>
        </w:rPr>
        <w:t>賬要求</w:t>
      </w:r>
      <w:r w:rsidR="00721F9E" w:rsidRPr="00355747">
        <w:rPr>
          <w:rFonts w:ascii="Arial" w:hAnsi="Arial" w:cs="Arial" w:hint="eastAsia"/>
        </w:rPr>
        <w:t>當月後的</w:t>
      </w:r>
      <w:r w:rsidR="00EF6906" w:rsidRPr="00355747">
        <w:rPr>
          <w:rFonts w:ascii="Arial" w:hAnsi="Arial" w:cs="Arial"/>
        </w:rPr>
        <w:t>[</w:t>
      </w:r>
      <w:r w:rsidR="003E3B7F" w:rsidRPr="00355747">
        <w:rPr>
          <w:rFonts w:ascii="Arial" w:hAnsi="Arial" w:cs="Arial"/>
        </w:rPr>
        <w:t>*]</w:t>
      </w:r>
      <w:proofErr w:type="gramStart"/>
      <w:r w:rsidR="00721F9E" w:rsidRPr="00355747">
        <w:rPr>
          <w:rFonts w:ascii="Arial" w:hAnsi="Arial" w:cs="Arial" w:hint="eastAsia"/>
        </w:rPr>
        <w:t>個</w:t>
      </w:r>
      <w:r w:rsidR="00EF6906" w:rsidRPr="00355747">
        <w:rPr>
          <w:rFonts w:ascii="Arial" w:hAnsi="Arial" w:cs="Arial" w:hint="eastAsia"/>
        </w:rPr>
        <w:t>曆</w:t>
      </w:r>
      <w:proofErr w:type="gramEnd"/>
      <w:r w:rsidR="00721F9E" w:rsidRPr="00355747">
        <w:rPr>
          <w:rFonts w:ascii="Arial" w:hAnsi="Arial" w:cs="Arial" w:hint="eastAsia"/>
        </w:rPr>
        <w:t>月內</w:t>
      </w:r>
      <w:r w:rsidR="00721F9E" w:rsidRPr="0031147F">
        <w:rPr>
          <w:rFonts w:ascii="Arial" w:hAnsi="Arial" w:cs="Arial"/>
        </w:rPr>
        <w:t>，</w:t>
      </w:r>
      <w:r w:rsidR="00EF6906" w:rsidRPr="0031147F">
        <w:rPr>
          <w:rFonts w:ascii="Arial" w:hAnsi="Arial" w:cs="Arial" w:hint="eastAsia"/>
        </w:rPr>
        <w:t>以手機短信</w:t>
      </w:r>
      <w:r w:rsidR="00EF6906" w:rsidRPr="00FB7C0C">
        <w:t>／</w:t>
      </w:r>
      <w:r w:rsidR="00EF6906" w:rsidRPr="0031147F">
        <w:rPr>
          <w:rFonts w:ascii="Arial" w:hAnsi="Arial" w:cs="Arial" w:hint="eastAsia"/>
        </w:rPr>
        <w:t>電郵</w:t>
      </w:r>
      <w:r w:rsidR="00EF6906" w:rsidRPr="00FB7C0C">
        <w:t>／</w:t>
      </w:r>
      <w:r w:rsidR="00EF6906" w:rsidRPr="0031147F">
        <w:rPr>
          <w:rFonts w:ascii="Arial" w:hAnsi="Arial" w:cs="Arial" w:hint="eastAsia"/>
        </w:rPr>
        <w:t>郵寄形式</w:t>
      </w:r>
      <w:r w:rsidR="00EF6906">
        <w:rPr>
          <w:rFonts w:ascii="Arial" w:hAnsi="Arial" w:cs="Arial" w:hint="eastAsia"/>
        </w:rPr>
        <w:t>向客戶於申請時提供的</w:t>
      </w:r>
      <w:r w:rsidR="00721F9E" w:rsidRPr="0031147F">
        <w:rPr>
          <w:rFonts w:ascii="Arial" w:hAnsi="Arial" w:cs="Arial" w:hint="eastAsia"/>
        </w:rPr>
        <w:t>手機</w:t>
      </w:r>
      <w:r w:rsidR="00EF6906">
        <w:rPr>
          <w:rFonts w:ascii="Arial" w:hAnsi="Arial" w:cs="Arial" w:hint="eastAsia"/>
        </w:rPr>
        <w:t>號碼</w:t>
      </w:r>
      <w:r w:rsidR="00721F9E" w:rsidRPr="0031147F">
        <w:rPr>
          <w:rFonts w:ascii="Arial" w:hAnsi="Arial" w:cs="Arial" w:hint="eastAsia"/>
        </w:rPr>
        <w:t>丶電郵地址</w:t>
      </w:r>
      <w:r w:rsidR="00EF6906">
        <w:rPr>
          <w:rFonts w:ascii="Arial" w:hAnsi="Arial" w:cs="Arial" w:hint="eastAsia"/>
        </w:rPr>
        <w:t>或</w:t>
      </w:r>
      <w:r w:rsidR="00721F9E" w:rsidRPr="0031147F">
        <w:rPr>
          <w:rFonts w:ascii="Arial" w:hAnsi="Arial" w:cs="Arial" w:hint="eastAsia"/>
        </w:rPr>
        <w:t>通訊地址</w:t>
      </w:r>
      <w:r w:rsidR="00EF6906">
        <w:rPr>
          <w:rFonts w:ascii="Arial" w:hAnsi="Arial" w:cs="Arial" w:hint="eastAsia"/>
        </w:rPr>
        <w:t>發出</w:t>
      </w:r>
      <w:r w:rsidR="00934C0F" w:rsidRPr="0031147F">
        <w:rPr>
          <w:rFonts w:ascii="Arial" w:hAnsi="Arial" w:cs="Arial" w:hint="eastAsia"/>
        </w:rPr>
        <w:t>。</w:t>
      </w:r>
      <w:r w:rsidR="00721F9E" w:rsidRPr="0031147F">
        <w:rPr>
          <w:rFonts w:ascii="Arial" w:hAnsi="Arial" w:cs="Arial"/>
        </w:rPr>
        <w:t>有關</w:t>
      </w:r>
      <w:r w:rsidR="00934C0F" w:rsidRPr="0031147F">
        <w:rPr>
          <w:rFonts w:ascii="Arial" w:hAnsi="Arial" w:cs="Arial" w:hint="eastAsia"/>
        </w:rPr>
        <w:t>電子購物</w:t>
      </w:r>
      <w:r w:rsidR="00934C0F" w:rsidRPr="0031147F">
        <w:rPr>
          <w:rFonts w:ascii="Arial" w:hAnsi="Arial" w:cs="Arial"/>
        </w:rPr>
        <w:t>禮券</w:t>
      </w:r>
      <w:r w:rsidR="00EF6906">
        <w:rPr>
          <w:rFonts w:ascii="Arial" w:hAnsi="Arial" w:cs="Arial" w:hint="eastAsia"/>
        </w:rPr>
        <w:t>／</w:t>
      </w:r>
      <w:r w:rsidR="00934C0F" w:rsidRPr="0031147F">
        <w:rPr>
          <w:rFonts w:ascii="Arial" w:hAnsi="Arial" w:cs="Arial" w:hint="eastAsia"/>
        </w:rPr>
        <w:t>禮品</w:t>
      </w:r>
      <w:r w:rsidR="00721F9E" w:rsidRPr="0031147F">
        <w:rPr>
          <w:rFonts w:ascii="Arial" w:hAnsi="Arial" w:cs="Arial"/>
        </w:rPr>
        <w:t>之條款及細則，請參</w:t>
      </w:r>
      <w:r w:rsidR="00EF6906">
        <w:rPr>
          <w:rFonts w:ascii="Arial" w:hAnsi="Arial" w:cs="Arial" w:hint="eastAsia"/>
        </w:rPr>
        <w:t>閱</w:t>
      </w:r>
      <w:r w:rsidR="00934C0F" w:rsidRPr="0031147F">
        <w:rPr>
          <w:rFonts w:ascii="Arial" w:hAnsi="Arial" w:cs="Arial" w:hint="eastAsia"/>
        </w:rPr>
        <w:t>換領通知</w:t>
      </w:r>
      <w:r w:rsidR="00EF6906">
        <w:rPr>
          <w:rFonts w:ascii="Arial" w:hAnsi="Arial" w:cs="Arial" w:hint="eastAsia"/>
        </w:rPr>
        <w:t>／</w:t>
      </w:r>
      <w:r w:rsidR="00934C0F" w:rsidRPr="0031147F">
        <w:rPr>
          <w:rFonts w:ascii="Arial" w:hAnsi="Arial" w:cs="Arial" w:hint="eastAsia"/>
        </w:rPr>
        <w:t>通知信。</w:t>
      </w:r>
    </w:p>
    <w:p w14:paraId="117716F3" w14:textId="53C3722B" w:rsidR="00B41CF8" w:rsidRPr="00FA4FCB" w:rsidRDefault="0007260C" w:rsidP="00FA4FCB">
      <w:pPr>
        <w:widowControl/>
        <w:numPr>
          <w:ilvl w:val="0"/>
          <w:numId w:val="2"/>
        </w:numPr>
        <w:shd w:val="clear" w:color="auto" w:fill="FFFFFF"/>
        <w:tabs>
          <w:tab w:val="left" w:pos="284"/>
        </w:tabs>
        <w:spacing w:before="150" w:after="100" w:afterAutospacing="1" w:line="180" w:lineRule="auto"/>
        <w:ind w:left="142" w:hanging="284"/>
        <w:jc w:val="both"/>
        <w:rPr>
          <w:rFonts w:ascii="Arial" w:eastAsia="Times New Roman" w:hAnsi="Arial" w:cs="Arial"/>
          <w:color w:val="2E2E2E"/>
          <w:kern w:val="0"/>
          <w:szCs w:val="24"/>
        </w:rPr>
      </w:pPr>
      <w:r>
        <w:rPr>
          <w:rFonts w:ascii="Arial" w:hAnsi="Arial" w:cs="Arial" w:hint="eastAsia"/>
        </w:rPr>
        <w:t>迎新計劃下的</w:t>
      </w:r>
      <w:r w:rsidR="00B41CF8">
        <w:rPr>
          <w:rFonts w:ascii="新細明體" w:eastAsia="新細明體" w:hAnsi="新細明體" w:cs="新細明體" w:hint="eastAsia"/>
          <w:color w:val="2E2E2E"/>
          <w:kern w:val="0"/>
          <w:szCs w:val="24"/>
        </w:rPr>
        <w:t>現金</w:t>
      </w:r>
      <w:r w:rsidR="00B41CF8">
        <w:rPr>
          <w:rFonts w:hint="eastAsia"/>
        </w:rPr>
        <w:t>回贈之獎賞</w:t>
      </w:r>
      <w:r>
        <w:rPr>
          <w:rFonts w:hint="eastAsia"/>
        </w:rPr>
        <w:t>(</w:t>
      </w:r>
      <w:proofErr w:type="spellStart"/>
      <w:r>
        <w:t>i</w:t>
      </w:r>
      <w:proofErr w:type="spellEnd"/>
      <w:r>
        <w:t>)</w:t>
      </w:r>
      <w:r>
        <w:rPr>
          <w:rFonts w:hint="eastAsia"/>
        </w:rPr>
        <w:t>不</w:t>
      </w:r>
      <w:r w:rsidR="00C6305C">
        <w:rPr>
          <w:rFonts w:hint="eastAsia"/>
        </w:rPr>
        <w:t>可</w:t>
      </w:r>
      <w:r w:rsidR="005577AF">
        <w:rPr>
          <w:rFonts w:hint="eastAsia"/>
        </w:rPr>
        <w:t>轉贈、</w:t>
      </w:r>
      <w:r>
        <w:rPr>
          <w:rFonts w:hint="eastAsia"/>
        </w:rPr>
        <w:t>轉讓</w:t>
      </w:r>
      <w:r w:rsidR="005577AF">
        <w:rPr>
          <w:rFonts w:hint="eastAsia"/>
        </w:rPr>
        <w:t>或退款</w:t>
      </w:r>
      <w:r>
        <w:rPr>
          <w:rFonts w:hint="eastAsia"/>
        </w:rPr>
        <w:t>、</w:t>
      </w:r>
      <w:r>
        <w:rPr>
          <w:rFonts w:hint="eastAsia"/>
        </w:rPr>
        <w:t>(i</w:t>
      </w:r>
      <w:r>
        <w:t>i)</w:t>
      </w:r>
      <w:r w:rsidR="00B41CF8">
        <w:rPr>
          <w:rFonts w:hint="eastAsia"/>
        </w:rPr>
        <w:t>不可</w:t>
      </w:r>
      <w:r>
        <w:rPr>
          <w:rFonts w:hint="eastAsia"/>
        </w:rPr>
        <w:t>被</w:t>
      </w:r>
      <w:r w:rsidR="00B41CF8">
        <w:rPr>
          <w:rFonts w:hint="eastAsia"/>
        </w:rPr>
        <w:t>兌換</w:t>
      </w:r>
      <w:r>
        <w:rPr>
          <w:rFonts w:hint="eastAsia"/>
        </w:rPr>
        <w:t>成</w:t>
      </w:r>
      <w:r w:rsidR="00B41CF8">
        <w:rPr>
          <w:rFonts w:hint="eastAsia"/>
        </w:rPr>
        <w:t>現金</w:t>
      </w:r>
      <w:r>
        <w:rPr>
          <w:rFonts w:hint="eastAsia"/>
        </w:rPr>
        <w:t>或以現金提取</w:t>
      </w:r>
      <w:r w:rsidR="00B41CF8">
        <w:rPr>
          <w:rFonts w:hint="eastAsia"/>
        </w:rPr>
        <w:t>及</w:t>
      </w:r>
      <w:r>
        <w:rPr>
          <w:rFonts w:hint="eastAsia"/>
        </w:rPr>
        <w:t>(i</w:t>
      </w:r>
      <w:r>
        <w:t>ii)</w:t>
      </w:r>
      <w:r w:rsidR="00B41CF8">
        <w:rPr>
          <w:rFonts w:hint="eastAsia"/>
        </w:rPr>
        <w:t>不可用以抵銷</w:t>
      </w:r>
      <w:r>
        <w:rPr>
          <w:rFonts w:hint="eastAsia"/>
        </w:rPr>
        <w:t>任何信用卡結單展示的結單結欠</w:t>
      </w:r>
      <w:r w:rsidR="00B41CF8">
        <w:rPr>
          <w:rFonts w:hint="eastAsia"/>
        </w:rPr>
        <w:t>。</w:t>
      </w:r>
    </w:p>
    <w:p w14:paraId="09512251" w14:textId="77777777" w:rsidR="006F7B0E" w:rsidRDefault="006F7B0E" w:rsidP="00FA4FCB">
      <w:pPr>
        <w:pStyle w:val="PlainText"/>
        <w:spacing w:line="60" w:lineRule="auto"/>
        <w:jc w:val="both"/>
        <w:rPr>
          <w:rFonts w:ascii="Arial" w:hAnsi="Arial" w:cs="Arial"/>
        </w:rPr>
      </w:pPr>
    </w:p>
    <w:p w14:paraId="089E26B7" w14:textId="564A5B40" w:rsidR="006F7B0E" w:rsidRPr="006F7B0E" w:rsidRDefault="006F7B0E" w:rsidP="00FA4FCB">
      <w:pPr>
        <w:pStyle w:val="PlainText"/>
        <w:numPr>
          <w:ilvl w:val="0"/>
          <w:numId w:val="2"/>
        </w:numPr>
        <w:ind w:left="142"/>
        <w:jc w:val="both"/>
        <w:rPr>
          <w:rFonts w:ascii="Arial" w:hAnsi="Arial" w:cs="Arial"/>
        </w:rPr>
      </w:pPr>
      <w:r w:rsidRPr="006F7B0E">
        <w:rPr>
          <w:rFonts w:ascii="Arial" w:hAnsi="Arial" w:cs="Arial" w:hint="eastAsia"/>
        </w:rPr>
        <w:t>亞洲聯合財務並非</w:t>
      </w:r>
      <w:r w:rsidR="00843D92">
        <w:rPr>
          <w:rFonts w:ascii="Arial" w:hAnsi="Arial" w:cs="Arial" w:hint="eastAsia"/>
        </w:rPr>
        <w:t>迎新計劃下作為獎賞、優惠及禮物的任何</w:t>
      </w:r>
      <w:r w:rsidRPr="006F7B0E">
        <w:rPr>
          <w:rFonts w:ascii="Arial" w:hAnsi="Arial" w:cs="Arial" w:hint="eastAsia"/>
        </w:rPr>
        <w:t>產品之供應商</w:t>
      </w:r>
      <w:r w:rsidR="00843D92">
        <w:rPr>
          <w:rFonts w:hint="eastAsia"/>
        </w:rPr>
        <w:t>或</w:t>
      </w:r>
      <w:r w:rsidRPr="006F7B0E">
        <w:rPr>
          <w:rFonts w:ascii="Arial" w:hAnsi="Arial" w:cs="Arial" w:hint="eastAsia"/>
        </w:rPr>
        <w:t>服務提供者，故不</w:t>
      </w:r>
      <w:r w:rsidR="00843D92">
        <w:rPr>
          <w:rFonts w:ascii="Arial" w:hAnsi="Arial" w:cs="Arial" w:hint="eastAsia"/>
        </w:rPr>
        <w:t>會就</w:t>
      </w:r>
      <w:r w:rsidRPr="006F7B0E">
        <w:rPr>
          <w:rFonts w:ascii="Arial" w:hAnsi="Arial" w:cs="Arial" w:hint="eastAsia"/>
        </w:rPr>
        <w:t>所有有關之產品及服務</w:t>
      </w:r>
      <w:r w:rsidR="00843D92">
        <w:rPr>
          <w:rFonts w:ascii="Arial" w:hAnsi="Arial" w:cs="Arial" w:hint="eastAsia"/>
        </w:rPr>
        <w:t>作出任何陳述或保證</w:t>
      </w:r>
      <w:r w:rsidRPr="006F7B0E">
        <w:rPr>
          <w:rFonts w:ascii="Arial" w:hAnsi="Arial" w:cs="Arial" w:hint="eastAsia"/>
        </w:rPr>
        <w:t>。亞洲聯合財</w:t>
      </w:r>
      <w:r w:rsidR="00843D92">
        <w:rPr>
          <w:rFonts w:ascii="Arial" w:hAnsi="Arial" w:cs="Arial" w:hint="eastAsia"/>
        </w:rPr>
        <w:t>務</w:t>
      </w:r>
      <w:r w:rsidRPr="006F7B0E">
        <w:rPr>
          <w:rFonts w:ascii="Arial" w:hAnsi="Arial" w:cs="Arial" w:hint="eastAsia"/>
        </w:rPr>
        <w:t>並不</w:t>
      </w:r>
      <w:r w:rsidR="00843D92">
        <w:rPr>
          <w:rFonts w:ascii="Arial" w:hAnsi="Arial" w:cs="Arial" w:hint="eastAsia"/>
        </w:rPr>
        <w:t>須為有關產品或服務</w:t>
      </w:r>
      <w:r w:rsidR="00A95CC4">
        <w:rPr>
          <w:rFonts w:ascii="Arial" w:hAnsi="Arial" w:cs="Arial" w:hint="eastAsia"/>
        </w:rPr>
        <w:t>就其</w:t>
      </w:r>
      <w:r w:rsidRPr="006F7B0E">
        <w:rPr>
          <w:rFonts w:ascii="Arial" w:hAnsi="Arial" w:cs="Arial" w:hint="eastAsia"/>
        </w:rPr>
        <w:t>質量或數量</w:t>
      </w:r>
      <w:r w:rsidR="00A95CC4">
        <w:rPr>
          <w:rFonts w:ascii="Arial" w:hAnsi="Arial" w:cs="Arial" w:hint="eastAsia"/>
        </w:rPr>
        <w:t>及其對於特定目的適用性負責</w:t>
      </w:r>
      <w:r w:rsidRPr="006F7B0E">
        <w:rPr>
          <w:rFonts w:ascii="Arial" w:hAnsi="Arial" w:cs="Arial" w:hint="eastAsia"/>
        </w:rPr>
        <w:t>，</w:t>
      </w:r>
      <w:r w:rsidR="009E49CF">
        <w:rPr>
          <w:rFonts w:ascii="Arial" w:hAnsi="Arial" w:cs="Arial" w:hint="eastAsia"/>
        </w:rPr>
        <w:t>或</w:t>
      </w:r>
      <w:r w:rsidRPr="006F7B0E">
        <w:rPr>
          <w:rFonts w:ascii="Arial" w:hAnsi="Arial" w:cs="Arial" w:hint="eastAsia"/>
        </w:rPr>
        <w:t>負上</w:t>
      </w:r>
      <w:r w:rsidR="00A95CC4">
        <w:rPr>
          <w:rFonts w:ascii="Arial" w:hAnsi="Arial" w:cs="Arial" w:hint="eastAsia"/>
        </w:rPr>
        <w:t>任何相關的</w:t>
      </w:r>
      <w:r w:rsidRPr="006F7B0E">
        <w:rPr>
          <w:rFonts w:ascii="Arial" w:hAnsi="Arial" w:cs="Arial" w:hint="eastAsia"/>
        </w:rPr>
        <w:t>法律責任。</w:t>
      </w:r>
      <w:r w:rsidR="00AD1CD6" w:rsidRPr="00DB68B9">
        <w:rPr>
          <w:rFonts w:ascii="Arial" w:hAnsi="Arial" w:cs="Arial" w:hint="eastAsia"/>
        </w:rPr>
        <w:t>持卡人如對</w:t>
      </w:r>
      <w:r w:rsidR="00FD1D59">
        <w:rPr>
          <w:rFonts w:ascii="Arial" w:hAnsi="Arial" w:cs="Arial" w:hint="eastAsia"/>
        </w:rPr>
        <w:t>相關</w:t>
      </w:r>
      <w:r w:rsidR="00AD1CD6" w:rsidRPr="00DB68B9">
        <w:rPr>
          <w:rFonts w:ascii="Arial" w:hAnsi="Arial" w:cs="Arial" w:hint="eastAsia"/>
        </w:rPr>
        <w:t>產品或服務或優惠有任何投訴或爭議，</w:t>
      </w:r>
      <w:r w:rsidR="00A95CC4">
        <w:rPr>
          <w:rFonts w:ascii="Arial" w:hAnsi="Arial" w:cs="Arial" w:hint="eastAsia"/>
        </w:rPr>
        <w:t>應</w:t>
      </w:r>
      <w:r w:rsidR="00AD1CD6" w:rsidRPr="00DB68B9">
        <w:rPr>
          <w:rFonts w:ascii="Arial" w:hAnsi="Arial" w:cs="Arial" w:hint="eastAsia"/>
        </w:rPr>
        <w:t>直接與</w:t>
      </w:r>
      <w:r w:rsidR="00A95CC4">
        <w:rPr>
          <w:rFonts w:ascii="Arial" w:hAnsi="Arial" w:cs="Arial" w:hint="eastAsia"/>
        </w:rPr>
        <w:t>有關</w:t>
      </w:r>
      <w:r w:rsidR="00AD1CD6" w:rsidRPr="00DB68B9">
        <w:rPr>
          <w:rFonts w:ascii="Arial" w:hAnsi="Arial" w:cs="Arial" w:hint="eastAsia"/>
        </w:rPr>
        <w:t>供應商聯</w:t>
      </w:r>
      <w:r w:rsidR="00FD1D59">
        <w:rPr>
          <w:rFonts w:ascii="Arial" w:hAnsi="Arial" w:cs="Arial" w:hint="eastAsia"/>
        </w:rPr>
        <w:t>絡</w:t>
      </w:r>
      <w:r w:rsidR="007D38CA">
        <w:rPr>
          <w:rFonts w:ascii="Arial" w:hAnsi="Arial" w:cs="Arial" w:hint="eastAsia"/>
        </w:rPr>
        <w:t>。</w:t>
      </w:r>
      <w:r w:rsidRPr="006F7B0E">
        <w:rPr>
          <w:rFonts w:ascii="Arial" w:hAnsi="Arial" w:cs="Arial" w:hint="eastAsia"/>
        </w:rPr>
        <w:t>使用或兌換獎勵下的任何產品服務或優惠</w:t>
      </w:r>
      <w:r w:rsidR="001F3266">
        <w:rPr>
          <w:rFonts w:ascii="Arial" w:hAnsi="Arial" w:cs="Arial" w:hint="eastAsia"/>
        </w:rPr>
        <w:t>，</w:t>
      </w:r>
      <w:r w:rsidRPr="006F7B0E">
        <w:rPr>
          <w:rFonts w:ascii="Arial" w:hAnsi="Arial" w:cs="Arial" w:hint="eastAsia"/>
        </w:rPr>
        <w:t>應受參與供應商（如適用）的條款</w:t>
      </w:r>
      <w:r w:rsidR="003464DC">
        <w:rPr>
          <w:rFonts w:ascii="Arial" w:hAnsi="Arial" w:cs="Arial" w:hint="eastAsia"/>
        </w:rPr>
        <w:t>及細則</w:t>
      </w:r>
      <w:r w:rsidR="00AD334C">
        <w:rPr>
          <w:rFonts w:ascii="Arial" w:hAnsi="Arial" w:cs="Arial" w:hint="eastAsia"/>
        </w:rPr>
        <w:t>之</w:t>
      </w:r>
      <w:r w:rsidRPr="006F7B0E">
        <w:rPr>
          <w:rFonts w:ascii="Arial" w:hAnsi="Arial" w:cs="Arial" w:hint="eastAsia"/>
        </w:rPr>
        <w:t>約束。</w:t>
      </w:r>
      <w:r w:rsidR="00A95CC4" w:rsidRPr="006F7B0E">
        <w:rPr>
          <w:rFonts w:ascii="Arial" w:hAnsi="Arial" w:cs="Arial" w:hint="eastAsia"/>
        </w:rPr>
        <w:t>所有產品一經換領或換購，恕不能撤換或退款。</w:t>
      </w:r>
    </w:p>
    <w:p w14:paraId="5FAF849E" w14:textId="77777777" w:rsidR="00341EE0" w:rsidRPr="00AD334C" w:rsidRDefault="00341EE0" w:rsidP="00341EE0">
      <w:pPr>
        <w:pStyle w:val="PlainText"/>
        <w:ind w:left="360"/>
        <w:jc w:val="both"/>
        <w:rPr>
          <w:rFonts w:ascii="Arial" w:hAnsi="Arial" w:cs="Arial"/>
        </w:rPr>
      </w:pPr>
    </w:p>
    <w:p w14:paraId="2932C77E" w14:textId="5A8517B9" w:rsidR="00934C0F" w:rsidRDefault="00934C0F" w:rsidP="00934C0F">
      <w:pPr>
        <w:pStyle w:val="PlainText"/>
        <w:numPr>
          <w:ilvl w:val="0"/>
          <w:numId w:val="2"/>
        </w:numPr>
        <w:jc w:val="both"/>
        <w:rPr>
          <w:rFonts w:ascii="Arial" w:hAnsi="Arial" w:cs="Arial"/>
        </w:rPr>
      </w:pPr>
      <w:r w:rsidRPr="0031147F">
        <w:rPr>
          <w:rFonts w:ascii="Arial" w:hAnsi="Arial" w:cs="Arial" w:hint="eastAsia"/>
        </w:rPr>
        <w:t>合資格</w:t>
      </w:r>
      <w:r w:rsidR="00C34EBD">
        <w:rPr>
          <w:rFonts w:ascii="Arial" w:hAnsi="Arial" w:cs="Arial" w:hint="eastAsia"/>
        </w:rPr>
        <w:t>信用卡</w:t>
      </w:r>
      <w:r w:rsidR="00B4313A">
        <w:rPr>
          <w:rFonts w:ascii="Arial" w:hAnsi="Arial" w:cs="Arial" w:hint="eastAsia"/>
        </w:rPr>
        <w:t>的相關</w:t>
      </w:r>
      <w:r w:rsidRPr="0031147F">
        <w:rPr>
          <w:rFonts w:ascii="Arial" w:hAnsi="Arial" w:cs="Arial" w:hint="eastAsia"/>
        </w:rPr>
        <w:t>信用卡賬戶</w:t>
      </w:r>
      <w:r w:rsidR="00CC3EB0">
        <w:rPr>
          <w:rFonts w:ascii="Arial" w:hAnsi="Arial" w:cs="Arial" w:hint="eastAsia"/>
        </w:rPr>
        <w:t>（「</w:t>
      </w:r>
      <w:r w:rsidR="00CC3EB0" w:rsidRPr="00FA4FCB">
        <w:rPr>
          <w:rFonts w:ascii="Arial" w:hAnsi="Arial" w:cs="Arial" w:hint="eastAsia"/>
          <w:b/>
          <w:bCs/>
        </w:rPr>
        <w:t>合資格信用卡賬戶</w:t>
      </w:r>
      <w:r w:rsidR="00CC3EB0">
        <w:rPr>
          <w:rFonts w:ascii="Arial" w:hAnsi="Arial" w:cs="Arial" w:hint="eastAsia"/>
        </w:rPr>
        <w:t>」）</w:t>
      </w:r>
      <w:r w:rsidRPr="0031147F">
        <w:rPr>
          <w:rFonts w:ascii="Arial" w:hAnsi="Arial" w:cs="Arial" w:hint="eastAsia"/>
        </w:rPr>
        <w:t>必須於推廣期及換領期內</w:t>
      </w:r>
      <w:r w:rsidR="00B4313A">
        <w:rPr>
          <w:rFonts w:ascii="Arial" w:hAnsi="Arial" w:cs="Arial" w:hint="eastAsia"/>
        </w:rPr>
        <w:t>保持</w:t>
      </w:r>
      <w:r w:rsidRPr="0031147F">
        <w:rPr>
          <w:rFonts w:ascii="Arial" w:hAnsi="Arial" w:cs="Arial" w:hint="eastAsia"/>
        </w:rPr>
        <w:t>有效及信用狀況良好方可享迎新</w:t>
      </w:r>
      <w:r w:rsidR="00B4313A">
        <w:rPr>
          <w:rFonts w:ascii="Arial" w:hAnsi="Arial" w:cs="Arial" w:hint="eastAsia"/>
        </w:rPr>
        <w:t>計劃</w:t>
      </w:r>
      <w:r w:rsidRPr="0031147F">
        <w:rPr>
          <w:rFonts w:ascii="Arial" w:hAnsi="Arial" w:cs="Arial" w:hint="eastAsia"/>
        </w:rPr>
        <w:t>獎賞。</w:t>
      </w:r>
      <w:r w:rsidR="00454286" w:rsidRPr="0031147F">
        <w:rPr>
          <w:rFonts w:ascii="Arial" w:hAnsi="Arial" w:cs="Arial" w:hint="eastAsia"/>
        </w:rPr>
        <w:t>如合資格信用卡賬戶</w:t>
      </w:r>
      <w:r w:rsidR="00245F7A" w:rsidRPr="0031147F">
        <w:rPr>
          <w:rFonts w:ascii="Arial" w:hAnsi="Arial" w:cs="Arial" w:hint="eastAsia"/>
        </w:rPr>
        <w:t>於推廣期</w:t>
      </w:r>
      <w:r w:rsidR="00245F7A">
        <w:rPr>
          <w:rFonts w:ascii="Arial" w:hAnsi="Arial" w:cs="Arial" w:hint="eastAsia"/>
        </w:rPr>
        <w:t>或</w:t>
      </w:r>
      <w:r w:rsidR="00245F7A" w:rsidRPr="0031147F">
        <w:rPr>
          <w:rFonts w:ascii="Arial" w:hAnsi="Arial" w:cs="Arial" w:hint="eastAsia"/>
        </w:rPr>
        <w:t>換領期內</w:t>
      </w:r>
      <w:r w:rsidR="00454286" w:rsidRPr="0031147F">
        <w:rPr>
          <w:rFonts w:ascii="Arial" w:hAnsi="Arial" w:cs="Arial" w:hint="eastAsia"/>
        </w:rPr>
        <w:t>已</w:t>
      </w:r>
      <w:r w:rsidR="00B4313A">
        <w:rPr>
          <w:rFonts w:ascii="Arial" w:hAnsi="Arial" w:cs="Arial" w:hint="eastAsia"/>
        </w:rPr>
        <w:t>被</w:t>
      </w:r>
      <w:r w:rsidR="00454286" w:rsidRPr="0031147F">
        <w:rPr>
          <w:rFonts w:ascii="Arial" w:hAnsi="Arial" w:cs="Arial" w:hint="eastAsia"/>
        </w:rPr>
        <w:t>取消，將不可獲得迎新</w:t>
      </w:r>
      <w:r w:rsidR="00245F7A">
        <w:rPr>
          <w:rFonts w:ascii="Arial" w:hAnsi="Arial" w:cs="Arial" w:hint="eastAsia"/>
        </w:rPr>
        <w:t>計劃</w:t>
      </w:r>
      <w:r w:rsidR="00454286" w:rsidRPr="0031147F">
        <w:rPr>
          <w:rFonts w:ascii="Arial" w:hAnsi="Arial" w:cs="Arial" w:hint="eastAsia"/>
        </w:rPr>
        <w:t>獎賞。</w:t>
      </w:r>
    </w:p>
    <w:p w14:paraId="1440297E" w14:textId="77777777" w:rsidR="00341EE0" w:rsidRPr="0031147F" w:rsidRDefault="00341EE0" w:rsidP="00341EE0">
      <w:pPr>
        <w:pStyle w:val="PlainText"/>
        <w:ind w:left="360"/>
        <w:jc w:val="both"/>
        <w:rPr>
          <w:rFonts w:ascii="Arial" w:hAnsi="Arial" w:cs="Arial"/>
        </w:rPr>
      </w:pPr>
    </w:p>
    <w:p w14:paraId="0083C43D" w14:textId="5A6E20AC" w:rsidR="00341EE0" w:rsidRDefault="00454286" w:rsidP="00780FC3">
      <w:pPr>
        <w:pStyle w:val="PlainText"/>
        <w:numPr>
          <w:ilvl w:val="0"/>
          <w:numId w:val="2"/>
        </w:numPr>
        <w:jc w:val="both"/>
        <w:rPr>
          <w:rFonts w:ascii="Arial" w:hAnsi="Arial" w:cs="Arial"/>
        </w:rPr>
      </w:pPr>
      <w:r w:rsidRPr="004110E2">
        <w:rPr>
          <w:rFonts w:ascii="Arial" w:hAnsi="Arial" w:cs="Arial" w:hint="eastAsia"/>
        </w:rPr>
        <w:t>如發現</w:t>
      </w:r>
      <w:r w:rsidR="00245F7A">
        <w:rPr>
          <w:rFonts w:ascii="Arial" w:hAnsi="Arial" w:cs="Arial" w:hint="eastAsia"/>
        </w:rPr>
        <w:t>在計算簽賬要求時納入任何</w:t>
      </w:r>
      <w:r w:rsidR="00245F7A" w:rsidRPr="004110E2">
        <w:rPr>
          <w:rFonts w:ascii="Arial" w:hAnsi="Arial" w:cs="Arial" w:hint="eastAsia"/>
        </w:rPr>
        <w:t>欺詐</w:t>
      </w:r>
      <w:r w:rsidR="00245F7A">
        <w:rPr>
          <w:rFonts w:ascii="Arial" w:hAnsi="Arial" w:cs="Arial" w:hint="eastAsia"/>
        </w:rPr>
        <w:t>／濫用／推翻或已被取消的</w:t>
      </w:r>
      <w:r w:rsidRPr="004110E2">
        <w:rPr>
          <w:rFonts w:ascii="Arial" w:hAnsi="Arial" w:cs="Arial" w:hint="eastAsia"/>
        </w:rPr>
        <w:t>交易，</w:t>
      </w:r>
      <w:bookmarkStart w:id="0" w:name="_Hlk114055123"/>
      <w:r w:rsidRPr="004110E2">
        <w:rPr>
          <w:rFonts w:ascii="Arial" w:hAnsi="Arial" w:cs="Arial" w:hint="eastAsia"/>
        </w:rPr>
        <w:t>亞洲聯合</w:t>
      </w:r>
      <w:r w:rsidR="00187F58" w:rsidRPr="004110E2">
        <w:rPr>
          <w:rFonts w:ascii="Arial" w:hAnsi="Arial" w:cs="Arial" w:hint="eastAsia"/>
        </w:rPr>
        <w:t>財務</w:t>
      </w:r>
      <w:bookmarkEnd w:id="0"/>
      <w:r w:rsidRPr="004110E2">
        <w:rPr>
          <w:rFonts w:ascii="Arial" w:hAnsi="Arial" w:cs="Arial" w:hint="eastAsia"/>
        </w:rPr>
        <w:lastRenderedPageBreak/>
        <w:t>保留</w:t>
      </w:r>
      <w:r w:rsidR="00245F7A">
        <w:rPr>
          <w:rFonts w:ascii="Arial" w:hAnsi="Arial" w:cs="Arial" w:hint="eastAsia"/>
        </w:rPr>
        <w:t>絕對</w:t>
      </w:r>
      <w:r w:rsidRPr="004110E2">
        <w:rPr>
          <w:rFonts w:ascii="Arial" w:hAnsi="Arial" w:cs="Arial" w:hint="eastAsia"/>
        </w:rPr>
        <w:t>權利從合資格信用卡之</w:t>
      </w:r>
      <w:r w:rsidR="00A433C3">
        <w:rPr>
          <w:rFonts w:ascii="Arial" w:hAnsi="Arial" w:cs="Arial" w:hint="eastAsia"/>
        </w:rPr>
        <w:t>有關</w:t>
      </w:r>
      <w:r w:rsidRPr="004110E2">
        <w:rPr>
          <w:rFonts w:ascii="Arial" w:hAnsi="Arial" w:cs="Arial" w:hint="eastAsia"/>
        </w:rPr>
        <w:t>信用卡賬戶內扣除已送出之迎新</w:t>
      </w:r>
      <w:r w:rsidR="00A433C3">
        <w:rPr>
          <w:rFonts w:ascii="Arial" w:hAnsi="Arial" w:cs="Arial" w:hint="eastAsia"/>
        </w:rPr>
        <w:t>計劃</w:t>
      </w:r>
      <w:r w:rsidRPr="004110E2">
        <w:rPr>
          <w:rFonts w:ascii="Arial" w:hAnsi="Arial" w:cs="Arial" w:hint="eastAsia"/>
        </w:rPr>
        <w:t>獎賞之面值</w:t>
      </w:r>
      <w:r w:rsidR="00951324">
        <w:rPr>
          <w:rFonts w:ascii="Arial" w:hAnsi="Arial" w:cs="Arial" w:hint="eastAsia"/>
        </w:rPr>
        <w:t>、取消有關持卡人參與</w:t>
      </w:r>
      <w:r w:rsidR="00A433C3">
        <w:rPr>
          <w:rFonts w:ascii="Arial" w:hAnsi="Arial" w:cs="Arial" w:hint="eastAsia"/>
        </w:rPr>
        <w:t>迎新計劃</w:t>
      </w:r>
      <w:r w:rsidR="00951324">
        <w:rPr>
          <w:rFonts w:ascii="Arial" w:hAnsi="Arial" w:cs="Arial" w:hint="eastAsia"/>
        </w:rPr>
        <w:t>的資格及／或暫停有關信用卡</w:t>
      </w:r>
      <w:r w:rsidR="00A247F0">
        <w:rPr>
          <w:rFonts w:ascii="Arial" w:hAnsi="Arial" w:cs="Arial" w:hint="eastAsia"/>
        </w:rPr>
        <w:t>賬</w:t>
      </w:r>
      <w:r w:rsidR="00951324">
        <w:rPr>
          <w:rFonts w:ascii="Arial" w:hAnsi="Arial" w:cs="Arial" w:hint="eastAsia"/>
        </w:rPr>
        <w:t>戶的運作以作調查</w:t>
      </w:r>
      <w:r w:rsidRPr="004110E2">
        <w:rPr>
          <w:rFonts w:ascii="Arial" w:hAnsi="Arial" w:cs="Arial" w:hint="eastAsia"/>
        </w:rPr>
        <w:t>，而毋須</w:t>
      </w:r>
      <w:r w:rsidR="00A433C3">
        <w:rPr>
          <w:rFonts w:ascii="Arial" w:hAnsi="Arial" w:cs="Arial" w:hint="eastAsia"/>
        </w:rPr>
        <w:t>作</w:t>
      </w:r>
      <w:r w:rsidRPr="004110E2">
        <w:rPr>
          <w:rFonts w:ascii="Arial" w:hAnsi="Arial" w:cs="Arial" w:hint="eastAsia"/>
        </w:rPr>
        <w:t>事先通知。</w:t>
      </w:r>
    </w:p>
    <w:p w14:paraId="2AC43E5E" w14:textId="77777777" w:rsidR="004110E2" w:rsidRDefault="004110E2" w:rsidP="004110E2">
      <w:pPr>
        <w:pStyle w:val="PlainText"/>
        <w:ind w:left="360"/>
        <w:jc w:val="both"/>
        <w:rPr>
          <w:rFonts w:ascii="Arial" w:hAnsi="Arial" w:cs="Arial"/>
        </w:rPr>
      </w:pPr>
    </w:p>
    <w:p w14:paraId="0E295F93" w14:textId="6126AB43" w:rsidR="004110E2" w:rsidRPr="004110E2" w:rsidRDefault="004110E2" w:rsidP="004110E2">
      <w:pPr>
        <w:pStyle w:val="Default"/>
        <w:numPr>
          <w:ilvl w:val="0"/>
          <w:numId w:val="2"/>
        </w:numPr>
        <w:rPr>
          <w:rFonts w:ascii="Arial" w:eastAsia="新細明體" w:hAnsi="Arial" w:cs="Arial"/>
          <w:color w:val="auto"/>
          <w:kern w:val="2"/>
          <w:szCs w:val="22"/>
        </w:rPr>
      </w:pPr>
      <w:r w:rsidRPr="004110E2">
        <w:rPr>
          <w:rFonts w:ascii="Arial" w:eastAsia="新細明體" w:hAnsi="Arial" w:cs="Arial" w:hint="eastAsia"/>
          <w:color w:val="auto"/>
          <w:kern w:val="2"/>
          <w:szCs w:val="22"/>
        </w:rPr>
        <w:t>所有迎新</w:t>
      </w:r>
      <w:r w:rsidR="00A433C3">
        <w:rPr>
          <w:rFonts w:ascii="Arial" w:eastAsia="新細明體" w:hAnsi="Arial" w:cs="Arial" w:hint="eastAsia"/>
          <w:color w:val="auto"/>
          <w:kern w:val="2"/>
          <w:szCs w:val="22"/>
        </w:rPr>
        <w:t>計劃</w:t>
      </w:r>
      <w:r w:rsidRPr="004110E2">
        <w:rPr>
          <w:rFonts w:ascii="Arial" w:eastAsia="新細明體" w:hAnsi="Arial" w:cs="Arial" w:hint="eastAsia"/>
          <w:color w:val="auto"/>
          <w:kern w:val="2"/>
          <w:szCs w:val="22"/>
        </w:rPr>
        <w:t>獎賞先到先得，送完即止。如遇缺貨，亞洲聯合財務將保留給予另一款獎賞之權利。</w:t>
      </w:r>
    </w:p>
    <w:p w14:paraId="1994CFFF" w14:textId="77777777" w:rsidR="00341EE0" w:rsidRPr="00776711" w:rsidRDefault="00341EE0" w:rsidP="00341EE0">
      <w:pPr>
        <w:pStyle w:val="PlainText"/>
        <w:ind w:left="360"/>
        <w:jc w:val="both"/>
        <w:rPr>
          <w:rFonts w:ascii="Arial" w:hAnsi="Arial" w:cs="Arial"/>
        </w:rPr>
      </w:pPr>
    </w:p>
    <w:p w14:paraId="3570A1D1" w14:textId="459D766B" w:rsidR="00C049C8" w:rsidRPr="00776711" w:rsidRDefault="00C049C8" w:rsidP="009C439C">
      <w:pPr>
        <w:pStyle w:val="PlainText"/>
        <w:numPr>
          <w:ilvl w:val="0"/>
          <w:numId w:val="2"/>
        </w:numPr>
        <w:jc w:val="both"/>
        <w:rPr>
          <w:rFonts w:ascii="Arial" w:hAnsi="Arial" w:cs="Arial"/>
        </w:rPr>
      </w:pPr>
      <w:r w:rsidRPr="00776711">
        <w:rPr>
          <w:rFonts w:ascii="Arial" w:hAnsi="Arial" w:cs="Arial" w:hint="eastAsia"/>
        </w:rPr>
        <w:t>亞洲聯合財務</w:t>
      </w:r>
      <w:r w:rsidRPr="00776711">
        <w:rPr>
          <w:rFonts w:ascii="Arial" w:hAnsi="Arial" w:cs="Arial"/>
        </w:rPr>
        <w:t>及有關商戶保留</w:t>
      </w:r>
      <w:r w:rsidR="00EA7D91">
        <w:rPr>
          <w:rFonts w:ascii="Arial" w:hAnsi="Arial" w:cs="Arial" w:hint="eastAsia"/>
        </w:rPr>
        <w:t>終止迎新計劃及／或</w:t>
      </w:r>
      <w:r w:rsidRPr="00776711">
        <w:rPr>
          <w:rFonts w:ascii="Arial" w:hAnsi="Arial" w:cs="Arial"/>
        </w:rPr>
        <w:t>修改所有有關條款及細則之權利而毋須</w:t>
      </w:r>
      <w:r w:rsidR="00A433C3">
        <w:rPr>
          <w:rFonts w:ascii="Arial" w:hAnsi="Arial" w:cs="Arial" w:hint="eastAsia"/>
        </w:rPr>
        <w:t>作</w:t>
      </w:r>
      <w:r w:rsidRPr="00776711">
        <w:rPr>
          <w:rFonts w:ascii="Arial" w:hAnsi="Arial" w:cs="Arial"/>
        </w:rPr>
        <w:t>另行通知。如有爭議，</w:t>
      </w:r>
      <w:r w:rsidRPr="00776711">
        <w:rPr>
          <w:rFonts w:ascii="Arial" w:hAnsi="Arial" w:cs="Arial" w:hint="eastAsia"/>
        </w:rPr>
        <w:t>亞洲聯合財務</w:t>
      </w:r>
      <w:r w:rsidRPr="00776711">
        <w:rPr>
          <w:rFonts w:ascii="Arial" w:hAnsi="Arial" w:cs="Arial"/>
        </w:rPr>
        <w:t>及有關商戶</w:t>
      </w:r>
      <w:r w:rsidR="00A433C3">
        <w:rPr>
          <w:rFonts w:ascii="Arial" w:hAnsi="Arial" w:cs="Arial" w:hint="eastAsia"/>
        </w:rPr>
        <w:t>保留最終決定權</w:t>
      </w:r>
      <w:r w:rsidRPr="00776711">
        <w:rPr>
          <w:rFonts w:ascii="Arial" w:hAnsi="Arial" w:cs="Arial" w:hint="eastAsia"/>
        </w:rPr>
        <w:t>。</w:t>
      </w:r>
    </w:p>
    <w:p w14:paraId="70D5BD9B" w14:textId="77777777" w:rsidR="00341EE0" w:rsidRPr="0031147F" w:rsidRDefault="00341EE0" w:rsidP="00341EE0">
      <w:pPr>
        <w:pStyle w:val="PlainText"/>
        <w:ind w:left="360"/>
        <w:jc w:val="both"/>
        <w:rPr>
          <w:rFonts w:ascii="Arial" w:hAnsi="Arial" w:cs="Arial"/>
        </w:rPr>
      </w:pPr>
    </w:p>
    <w:p w14:paraId="0C822C56" w14:textId="3471B245" w:rsidR="0031147F" w:rsidRPr="0031147F" w:rsidRDefault="00FA4FCB" w:rsidP="0031147F">
      <w:pPr>
        <w:pStyle w:val="ListParagraph"/>
        <w:numPr>
          <w:ilvl w:val="0"/>
          <w:numId w:val="2"/>
        </w:numPr>
        <w:ind w:leftChars="0"/>
        <w:rPr>
          <w:rFonts w:ascii="Arial" w:eastAsia="新細明體" w:hAnsi="Arial" w:cs="Arial"/>
        </w:rPr>
      </w:pPr>
      <w:r>
        <w:rPr>
          <w:rFonts w:ascii="Arial" w:eastAsia="新細明體" w:hAnsi="Arial" w:cs="Arial" w:hint="eastAsia"/>
        </w:rPr>
        <w:t>本條款及細則中之中、</w:t>
      </w:r>
      <w:r w:rsidR="0031147F" w:rsidRPr="0031147F">
        <w:rPr>
          <w:rFonts w:ascii="Arial" w:eastAsia="新細明體" w:hAnsi="Arial" w:cs="Arial" w:hint="eastAsia"/>
        </w:rPr>
        <w:t>英文</w:t>
      </w:r>
      <w:r w:rsidR="006D40F2">
        <w:rPr>
          <w:rFonts w:ascii="Arial" w:eastAsia="新細明體" w:hAnsi="Arial" w:cs="Arial" w:hint="eastAsia"/>
        </w:rPr>
        <w:t>版</w:t>
      </w:r>
      <w:r>
        <w:rPr>
          <w:rFonts w:ascii="Arial" w:eastAsia="新細明體" w:hAnsi="Arial" w:cs="Arial" w:hint="eastAsia"/>
        </w:rPr>
        <w:t>本</w:t>
      </w:r>
      <w:r w:rsidR="00564A2B">
        <w:rPr>
          <w:rFonts w:ascii="Arial" w:eastAsia="新細明體" w:hAnsi="Arial" w:cs="Arial" w:hint="eastAsia"/>
        </w:rPr>
        <w:t>如</w:t>
      </w:r>
      <w:r w:rsidR="0031147F" w:rsidRPr="0031147F">
        <w:rPr>
          <w:rFonts w:ascii="Arial" w:eastAsia="新細明體" w:hAnsi="Arial" w:cs="Arial" w:hint="eastAsia"/>
        </w:rPr>
        <w:t>有</w:t>
      </w:r>
      <w:r w:rsidR="006D40F2">
        <w:rPr>
          <w:rFonts w:ascii="Arial" w:eastAsia="新細明體" w:hAnsi="Arial" w:cs="Arial" w:hint="eastAsia"/>
        </w:rPr>
        <w:t>任何歧義</w:t>
      </w:r>
      <w:r w:rsidR="0031147F" w:rsidRPr="0031147F">
        <w:rPr>
          <w:rFonts w:ascii="Arial" w:eastAsia="新細明體" w:hAnsi="Arial" w:cs="Arial" w:hint="eastAsia"/>
        </w:rPr>
        <w:t>，一概以英文版本為</w:t>
      </w:r>
      <w:proofErr w:type="gramStart"/>
      <w:r w:rsidR="0031147F" w:rsidRPr="0031147F">
        <w:rPr>
          <w:rFonts w:ascii="Arial" w:eastAsia="新細明體" w:hAnsi="Arial" w:cs="Arial" w:hint="eastAsia"/>
        </w:rPr>
        <w:t>準</w:t>
      </w:r>
      <w:proofErr w:type="gramEnd"/>
      <w:r w:rsidR="0031147F" w:rsidRPr="0031147F">
        <w:rPr>
          <w:rFonts w:ascii="Arial" w:eastAsia="新細明體" w:hAnsi="Arial" w:cs="Arial" w:hint="eastAsia"/>
        </w:rPr>
        <w:t>。</w:t>
      </w:r>
    </w:p>
    <w:p w14:paraId="0E86476C" w14:textId="77777777" w:rsidR="0031147F" w:rsidRPr="00934C0F" w:rsidRDefault="0031147F" w:rsidP="0031147F">
      <w:pPr>
        <w:pStyle w:val="PlainText"/>
        <w:jc w:val="both"/>
        <w:rPr>
          <w:rFonts w:ascii="Arial" w:hAnsi="Arial" w:cs="Arial"/>
        </w:rPr>
      </w:pPr>
    </w:p>
    <w:p w14:paraId="67BFA3AD" w14:textId="77777777" w:rsidR="00EA190F" w:rsidRPr="00384A60" w:rsidRDefault="00EA190F" w:rsidP="00831EE1">
      <w:pPr>
        <w:pStyle w:val="PlainText"/>
        <w:jc w:val="both"/>
        <w:rPr>
          <w:rFonts w:ascii="Arial" w:hAnsi="Arial" w:cs="Arial"/>
        </w:rPr>
      </w:pPr>
    </w:p>
    <w:p w14:paraId="5CCEEA7E" w14:textId="4B56A3DC" w:rsidR="0084630F" w:rsidRDefault="00FA4FCB" w:rsidP="00831EE1">
      <w:pPr>
        <w:pStyle w:val="PlainText"/>
        <w:jc w:val="both"/>
        <w:rPr>
          <w:rFonts w:ascii="Arial" w:hAnsi="Arial" w:cs="Arial"/>
        </w:rPr>
      </w:pPr>
      <w:r w:rsidRPr="00355747">
        <w:rPr>
          <w:rFonts w:ascii="Arial" w:hAnsi="Arial" w:cs="Arial" w:hint="eastAsia"/>
        </w:rPr>
        <w:t>生效</w:t>
      </w:r>
      <w:r w:rsidR="00F057CC" w:rsidRPr="00355747">
        <w:rPr>
          <w:rFonts w:ascii="Arial" w:hAnsi="Arial" w:cs="Arial" w:hint="eastAsia"/>
        </w:rPr>
        <w:t>日期：</w:t>
      </w:r>
      <w:r w:rsidR="00F057CC" w:rsidRPr="00355747">
        <w:rPr>
          <w:rFonts w:ascii="Arial" w:hAnsi="Arial" w:cs="Arial" w:hint="eastAsia"/>
        </w:rPr>
        <w:t>2</w:t>
      </w:r>
      <w:r w:rsidR="00F057CC" w:rsidRPr="00355747">
        <w:rPr>
          <w:rFonts w:ascii="Arial" w:hAnsi="Arial" w:cs="Arial"/>
        </w:rPr>
        <w:t>022</w:t>
      </w:r>
      <w:r w:rsidR="00C74209" w:rsidRPr="00355747">
        <w:rPr>
          <w:rFonts w:ascii="Arial" w:hAnsi="Arial" w:cs="Arial" w:hint="eastAsia"/>
        </w:rPr>
        <w:t>年</w:t>
      </w:r>
      <w:r w:rsidR="00C74209" w:rsidRPr="00355747">
        <w:rPr>
          <w:rFonts w:ascii="Arial" w:hAnsi="Arial" w:cs="Arial" w:hint="eastAsia"/>
        </w:rPr>
        <w:t xml:space="preserve"> </w:t>
      </w:r>
      <w:r w:rsidR="00C74209" w:rsidRPr="00355747">
        <w:rPr>
          <w:rFonts w:ascii="Arial" w:hAnsi="Arial" w:cs="Arial"/>
        </w:rPr>
        <w:t xml:space="preserve"> </w:t>
      </w:r>
      <w:r w:rsidR="00C74209" w:rsidRPr="00355747">
        <w:rPr>
          <w:rFonts w:ascii="Arial" w:hAnsi="Arial" w:cs="Arial" w:hint="eastAsia"/>
        </w:rPr>
        <w:t>月</w:t>
      </w:r>
      <w:r w:rsidR="00C74209" w:rsidRPr="00355747">
        <w:rPr>
          <w:rFonts w:ascii="Arial" w:hAnsi="Arial" w:cs="Arial" w:hint="eastAsia"/>
        </w:rPr>
        <w:t xml:space="preserve"> </w:t>
      </w:r>
      <w:r w:rsidR="00C74209" w:rsidRPr="00355747">
        <w:rPr>
          <w:rFonts w:ascii="Arial" w:hAnsi="Arial" w:cs="Arial"/>
        </w:rPr>
        <w:t xml:space="preserve"> </w:t>
      </w:r>
      <w:r w:rsidR="00C74209" w:rsidRPr="00355747">
        <w:rPr>
          <w:rFonts w:ascii="Arial" w:hAnsi="Arial" w:cs="Arial" w:hint="eastAsia"/>
        </w:rPr>
        <w:t>日</w:t>
      </w:r>
    </w:p>
    <w:p w14:paraId="2423B506" w14:textId="77777777" w:rsidR="00831EE1" w:rsidRDefault="00831EE1" w:rsidP="00831EE1">
      <w:pPr>
        <w:pStyle w:val="PlainText"/>
        <w:ind w:left="360"/>
        <w:jc w:val="both"/>
        <w:rPr>
          <w:rFonts w:ascii="Arial" w:hAnsi="Arial" w:cs="Arial"/>
        </w:rPr>
      </w:pPr>
    </w:p>
    <w:sectPr w:rsidR="00831EE1" w:rsidSect="00265930">
      <w:pgSz w:w="11906" w:h="16838"/>
      <w:pgMar w:top="1588" w:right="1134"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449D" w14:textId="77777777" w:rsidR="008722BB" w:rsidRDefault="008722BB" w:rsidP="00871BB6">
      <w:r>
        <w:separator/>
      </w:r>
    </w:p>
  </w:endnote>
  <w:endnote w:type="continuationSeparator" w:id="0">
    <w:p w14:paraId="6335851C" w14:textId="77777777" w:rsidR="008722BB" w:rsidRDefault="008722BB" w:rsidP="0087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C625A" w14:textId="77777777" w:rsidR="008722BB" w:rsidRDefault="008722BB" w:rsidP="00871BB6">
      <w:r>
        <w:separator/>
      </w:r>
    </w:p>
  </w:footnote>
  <w:footnote w:type="continuationSeparator" w:id="0">
    <w:p w14:paraId="7F5C28FE" w14:textId="77777777" w:rsidR="008722BB" w:rsidRDefault="008722BB" w:rsidP="00871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B51"/>
    <w:multiLevelType w:val="hybridMultilevel"/>
    <w:tmpl w:val="8F8A0692"/>
    <w:lvl w:ilvl="0" w:tplc="D83059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5F044D"/>
    <w:multiLevelType w:val="multilevel"/>
    <w:tmpl w:val="7B6EA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4860F5"/>
    <w:multiLevelType w:val="hybridMultilevel"/>
    <w:tmpl w:val="C58AE706"/>
    <w:lvl w:ilvl="0" w:tplc="9348CE2E">
      <w:start w:val="1"/>
      <w:numFmt w:val="decimal"/>
      <w:lvlText w:val="%1."/>
      <w:lvlJc w:val="left"/>
      <w:pPr>
        <w:ind w:left="360" w:hanging="360"/>
      </w:pPr>
      <w:rPr>
        <w:rFonts w:hint="default"/>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25806516">
    <w:abstractNumId w:val="0"/>
  </w:num>
  <w:num w:numId="2" w16cid:durableId="652292393">
    <w:abstractNumId w:val="2"/>
  </w:num>
  <w:num w:numId="3" w16cid:durableId="114809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AF"/>
    <w:rsid w:val="000528C1"/>
    <w:rsid w:val="00060E17"/>
    <w:rsid w:val="0007260C"/>
    <w:rsid w:val="0008276B"/>
    <w:rsid w:val="000A1032"/>
    <w:rsid w:val="000C3F85"/>
    <w:rsid w:val="000D7A0E"/>
    <w:rsid w:val="000E031B"/>
    <w:rsid w:val="000F03F0"/>
    <w:rsid w:val="000F2C14"/>
    <w:rsid w:val="000F7991"/>
    <w:rsid w:val="001209A4"/>
    <w:rsid w:val="00145C20"/>
    <w:rsid w:val="00187F58"/>
    <w:rsid w:val="001B4DED"/>
    <w:rsid w:val="001E53C9"/>
    <w:rsid w:val="001F3266"/>
    <w:rsid w:val="00245F7A"/>
    <w:rsid w:val="00247C68"/>
    <w:rsid w:val="00265930"/>
    <w:rsid w:val="0027176A"/>
    <w:rsid w:val="00291422"/>
    <w:rsid w:val="002A0F7C"/>
    <w:rsid w:val="002C5E1C"/>
    <w:rsid w:val="002E3EE6"/>
    <w:rsid w:val="002E3F21"/>
    <w:rsid w:val="0030631B"/>
    <w:rsid w:val="0031147F"/>
    <w:rsid w:val="0032716A"/>
    <w:rsid w:val="00331245"/>
    <w:rsid w:val="00341EE0"/>
    <w:rsid w:val="003464DC"/>
    <w:rsid w:val="00355747"/>
    <w:rsid w:val="00384A60"/>
    <w:rsid w:val="00396881"/>
    <w:rsid w:val="003B4AFA"/>
    <w:rsid w:val="003E0639"/>
    <w:rsid w:val="003E3B7F"/>
    <w:rsid w:val="003E441A"/>
    <w:rsid w:val="004110E2"/>
    <w:rsid w:val="004301D9"/>
    <w:rsid w:val="0044396B"/>
    <w:rsid w:val="00454286"/>
    <w:rsid w:val="00466B59"/>
    <w:rsid w:val="00522BE0"/>
    <w:rsid w:val="005536F9"/>
    <w:rsid w:val="005577AF"/>
    <w:rsid w:val="00564A2B"/>
    <w:rsid w:val="0057184B"/>
    <w:rsid w:val="005815C6"/>
    <w:rsid w:val="005A4711"/>
    <w:rsid w:val="005D17BD"/>
    <w:rsid w:val="00616A24"/>
    <w:rsid w:val="00631D29"/>
    <w:rsid w:val="00641372"/>
    <w:rsid w:val="0066423F"/>
    <w:rsid w:val="00682EA7"/>
    <w:rsid w:val="006915AF"/>
    <w:rsid w:val="0069503A"/>
    <w:rsid w:val="006B09AC"/>
    <w:rsid w:val="006C2B72"/>
    <w:rsid w:val="006D40F2"/>
    <w:rsid w:val="006F7B0E"/>
    <w:rsid w:val="00721F9E"/>
    <w:rsid w:val="007324C3"/>
    <w:rsid w:val="00751123"/>
    <w:rsid w:val="007536F1"/>
    <w:rsid w:val="007720E7"/>
    <w:rsid w:val="00776711"/>
    <w:rsid w:val="007A0365"/>
    <w:rsid w:val="007D38CA"/>
    <w:rsid w:val="007D39BC"/>
    <w:rsid w:val="008309C3"/>
    <w:rsid w:val="00831EE1"/>
    <w:rsid w:val="00843D92"/>
    <w:rsid w:val="0084630F"/>
    <w:rsid w:val="00863C14"/>
    <w:rsid w:val="00871BB6"/>
    <w:rsid w:val="008722BB"/>
    <w:rsid w:val="008D1FDB"/>
    <w:rsid w:val="008D358D"/>
    <w:rsid w:val="008F36FF"/>
    <w:rsid w:val="008F4FD9"/>
    <w:rsid w:val="008F7D17"/>
    <w:rsid w:val="00901C0E"/>
    <w:rsid w:val="00901F0D"/>
    <w:rsid w:val="0090622F"/>
    <w:rsid w:val="00934C0F"/>
    <w:rsid w:val="00951324"/>
    <w:rsid w:val="00951DC8"/>
    <w:rsid w:val="00964F44"/>
    <w:rsid w:val="009E49CF"/>
    <w:rsid w:val="00A247F0"/>
    <w:rsid w:val="00A30FDD"/>
    <w:rsid w:val="00A433C3"/>
    <w:rsid w:val="00A550AD"/>
    <w:rsid w:val="00A66EA6"/>
    <w:rsid w:val="00A75E54"/>
    <w:rsid w:val="00A95CC4"/>
    <w:rsid w:val="00A96F3F"/>
    <w:rsid w:val="00AC6640"/>
    <w:rsid w:val="00AD04EA"/>
    <w:rsid w:val="00AD0B87"/>
    <w:rsid w:val="00AD1448"/>
    <w:rsid w:val="00AD1CD6"/>
    <w:rsid w:val="00AD334C"/>
    <w:rsid w:val="00B021EB"/>
    <w:rsid w:val="00B03515"/>
    <w:rsid w:val="00B41CF8"/>
    <w:rsid w:val="00B4313A"/>
    <w:rsid w:val="00B71EC2"/>
    <w:rsid w:val="00B71ED6"/>
    <w:rsid w:val="00BD0016"/>
    <w:rsid w:val="00C049C8"/>
    <w:rsid w:val="00C34EBD"/>
    <w:rsid w:val="00C61A8F"/>
    <w:rsid w:val="00C6305C"/>
    <w:rsid w:val="00C72128"/>
    <w:rsid w:val="00C74209"/>
    <w:rsid w:val="00C93F42"/>
    <w:rsid w:val="00CA0EE5"/>
    <w:rsid w:val="00CC00EC"/>
    <w:rsid w:val="00CC3EB0"/>
    <w:rsid w:val="00D04345"/>
    <w:rsid w:val="00D242DC"/>
    <w:rsid w:val="00D26065"/>
    <w:rsid w:val="00D34128"/>
    <w:rsid w:val="00D45D20"/>
    <w:rsid w:val="00D815B6"/>
    <w:rsid w:val="00D95874"/>
    <w:rsid w:val="00DB0BAA"/>
    <w:rsid w:val="00DB68B9"/>
    <w:rsid w:val="00DB7E8F"/>
    <w:rsid w:val="00DF5EF4"/>
    <w:rsid w:val="00E269D0"/>
    <w:rsid w:val="00E431CB"/>
    <w:rsid w:val="00E46BE9"/>
    <w:rsid w:val="00E5408B"/>
    <w:rsid w:val="00E54148"/>
    <w:rsid w:val="00E560ED"/>
    <w:rsid w:val="00E836D3"/>
    <w:rsid w:val="00EA190F"/>
    <w:rsid w:val="00EA4CBD"/>
    <w:rsid w:val="00EA7D91"/>
    <w:rsid w:val="00EB3FC4"/>
    <w:rsid w:val="00EC3AC4"/>
    <w:rsid w:val="00EF08BD"/>
    <w:rsid w:val="00EF619E"/>
    <w:rsid w:val="00EF6906"/>
    <w:rsid w:val="00F057CC"/>
    <w:rsid w:val="00F26383"/>
    <w:rsid w:val="00F40C7C"/>
    <w:rsid w:val="00F54EB7"/>
    <w:rsid w:val="00FA4FCB"/>
    <w:rsid w:val="00FC1BA9"/>
    <w:rsid w:val="00FD1D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D1232"/>
  <w15:chartTrackingRefBased/>
  <w15:docId w15:val="{8678A1B1-99F9-4E1B-BEB5-6B2E366D9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5AF"/>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15AF"/>
    <w:rPr>
      <w:rFonts w:ascii="Calibri" w:eastAsia="新細明體" w:hAnsi="Courier New" w:cs="Courier New"/>
    </w:rPr>
  </w:style>
  <w:style w:type="character" w:customStyle="1" w:styleId="PlainTextChar">
    <w:name w:val="Plain Text Char"/>
    <w:basedOn w:val="DefaultParagraphFont"/>
    <w:link w:val="PlainText"/>
    <w:uiPriority w:val="99"/>
    <w:rsid w:val="006915AF"/>
    <w:rPr>
      <w:rFonts w:ascii="Calibri" w:eastAsia="新細明體" w:hAnsi="Courier New" w:cs="Courier New"/>
    </w:rPr>
  </w:style>
  <w:style w:type="character" w:styleId="CommentReference">
    <w:name w:val="annotation reference"/>
    <w:basedOn w:val="DefaultParagraphFont"/>
    <w:uiPriority w:val="99"/>
    <w:semiHidden/>
    <w:unhideWhenUsed/>
    <w:rsid w:val="006915AF"/>
    <w:rPr>
      <w:sz w:val="18"/>
      <w:szCs w:val="18"/>
    </w:rPr>
  </w:style>
  <w:style w:type="paragraph" w:styleId="CommentText">
    <w:name w:val="annotation text"/>
    <w:basedOn w:val="Normal"/>
    <w:link w:val="CommentTextChar"/>
    <w:uiPriority w:val="99"/>
    <w:unhideWhenUsed/>
    <w:rsid w:val="006915AF"/>
  </w:style>
  <w:style w:type="character" w:customStyle="1" w:styleId="CommentTextChar">
    <w:name w:val="Comment Text Char"/>
    <w:basedOn w:val="DefaultParagraphFont"/>
    <w:link w:val="CommentText"/>
    <w:uiPriority w:val="99"/>
    <w:rsid w:val="006915AF"/>
  </w:style>
  <w:style w:type="table" w:styleId="TableGrid">
    <w:name w:val="Table Grid"/>
    <w:basedOn w:val="TableNormal"/>
    <w:uiPriority w:val="39"/>
    <w:rsid w:val="006915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15AF"/>
    <w:pPr>
      <w:ind w:leftChars="200" w:left="480"/>
    </w:pPr>
  </w:style>
  <w:style w:type="paragraph" w:styleId="Header">
    <w:name w:val="header"/>
    <w:basedOn w:val="Normal"/>
    <w:link w:val="HeaderChar"/>
    <w:uiPriority w:val="99"/>
    <w:unhideWhenUsed/>
    <w:rsid w:val="00871BB6"/>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71BB6"/>
    <w:rPr>
      <w:sz w:val="20"/>
      <w:szCs w:val="20"/>
    </w:rPr>
  </w:style>
  <w:style w:type="paragraph" w:styleId="Footer">
    <w:name w:val="footer"/>
    <w:basedOn w:val="Normal"/>
    <w:link w:val="FooterChar"/>
    <w:uiPriority w:val="99"/>
    <w:unhideWhenUsed/>
    <w:rsid w:val="00871BB6"/>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71BB6"/>
    <w:rPr>
      <w:sz w:val="20"/>
      <w:szCs w:val="20"/>
    </w:rPr>
  </w:style>
  <w:style w:type="paragraph" w:styleId="CommentSubject">
    <w:name w:val="annotation subject"/>
    <w:basedOn w:val="CommentText"/>
    <w:next w:val="CommentText"/>
    <w:link w:val="CommentSubjectChar"/>
    <w:uiPriority w:val="99"/>
    <w:semiHidden/>
    <w:unhideWhenUsed/>
    <w:rsid w:val="00C74209"/>
    <w:rPr>
      <w:b/>
      <w:bCs/>
    </w:rPr>
  </w:style>
  <w:style w:type="character" w:customStyle="1" w:styleId="CommentSubjectChar">
    <w:name w:val="Comment Subject Char"/>
    <w:basedOn w:val="CommentTextChar"/>
    <w:link w:val="CommentSubject"/>
    <w:uiPriority w:val="99"/>
    <w:semiHidden/>
    <w:rsid w:val="00C74209"/>
    <w:rPr>
      <w:b/>
      <w:bCs/>
    </w:rPr>
  </w:style>
  <w:style w:type="paragraph" w:styleId="BalloonText">
    <w:name w:val="Balloon Text"/>
    <w:basedOn w:val="Normal"/>
    <w:link w:val="BalloonTextChar"/>
    <w:uiPriority w:val="99"/>
    <w:semiHidden/>
    <w:unhideWhenUsed/>
    <w:rsid w:val="00C049C8"/>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C049C8"/>
    <w:rPr>
      <w:rFonts w:asciiTheme="majorHAnsi" w:eastAsiaTheme="majorEastAsia" w:hAnsiTheme="majorHAnsi" w:cstheme="majorBidi"/>
      <w:sz w:val="18"/>
      <w:szCs w:val="18"/>
    </w:rPr>
  </w:style>
  <w:style w:type="paragraph" w:customStyle="1" w:styleId="Default">
    <w:name w:val="Default"/>
    <w:rsid w:val="00951DC8"/>
    <w:pPr>
      <w:widowControl w:val="0"/>
      <w:autoSpaceDE w:val="0"/>
      <w:autoSpaceDN w:val="0"/>
      <w:adjustRightInd w:val="0"/>
    </w:pPr>
    <w:rPr>
      <w:rFonts w:ascii="微軟正黑體" w:eastAsia="微軟正黑體" w:cs="微軟正黑體"/>
      <w:color w:val="000000"/>
      <w:kern w:val="0"/>
      <w:szCs w:val="24"/>
    </w:rPr>
  </w:style>
  <w:style w:type="character" w:customStyle="1" w:styleId="cf01">
    <w:name w:val="cf01"/>
    <w:basedOn w:val="DefaultParagraphFont"/>
    <w:rsid w:val="000C3F85"/>
    <w:rPr>
      <w:rFonts w:ascii="Segoe UI" w:hAnsi="Segoe UI" w:cs="Segoe UI" w:hint="default"/>
      <w:sz w:val="18"/>
      <w:szCs w:val="18"/>
    </w:rPr>
  </w:style>
  <w:style w:type="paragraph" w:styleId="Revision">
    <w:name w:val="Revision"/>
    <w:hidden/>
    <w:uiPriority w:val="99"/>
    <w:semiHidden/>
    <w:rsid w:val="008F3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628">
      <w:bodyDiv w:val="1"/>
      <w:marLeft w:val="0"/>
      <w:marRight w:val="0"/>
      <w:marTop w:val="0"/>
      <w:marBottom w:val="0"/>
      <w:divBdr>
        <w:top w:val="none" w:sz="0" w:space="0" w:color="auto"/>
        <w:left w:val="none" w:sz="0" w:space="0" w:color="auto"/>
        <w:bottom w:val="none" w:sz="0" w:space="0" w:color="auto"/>
        <w:right w:val="none" w:sz="0" w:space="0" w:color="auto"/>
      </w:divBdr>
    </w:div>
    <w:div w:id="65494007">
      <w:bodyDiv w:val="1"/>
      <w:marLeft w:val="0"/>
      <w:marRight w:val="0"/>
      <w:marTop w:val="0"/>
      <w:marBottom w:val="0"/>
      <w:divBdr>
        <w:top w:val="none" w:sz="0" w:space="0" w:color="auto"/>
        <w:left w:val="none" w:sz="0" w:space="0" w:color="auto"/>
        <w:bottom w:val="none" w:sz="0" w:space="0" w:color="auto"/>
        <w:right w:val="none" w:sz="0" w:space="0" w:color="auto"/>
      </w:divBdr>
    </w:div>
    <w:div w:id="265231442">
      <w:bodyDiv w:val="1"/>
      <w:marLeft w:val="0"/>
      <w:marRight w:val="0"/>
      <w:marTop w:val="0"/>
      <w:marBottom w:val="0"/>
      <w:divBdr>
        <w:top w:val="none" w:sz="0" w:space="0" w:color="auto"/>
        <w:left w:val="none" w:sz="0" w:space="0" w:color="auto"/>
        <w:bottom w:val="none" w:sz="0" w:space="0" w:color="auto"/>
        <w:right w:val="none" w:sz="0" w:space="0" w:color="auto"/>
      </w:divBdr>
    </w:div>
    <w:div w:id="1884126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Wan</dc:creator>
  <cp:keywords/>
  <dc:description/>
  <cp:lastModifiedBy>Amabel King</cp:lastModifiedBy>
  <cp:revision>2</cp:revision>
  <cp:lastPrinted>2022-09-14T03:01:00Z</cp:lastPrinted>
  <dcterms:created xsi:type="dcterms:W3CDTF">2022-10-06T10:16:00Z</dcterms:created>
  <dcterms:modified xsi:type="dcterms:W3CDTF">2022-10-06T10:16:00Z</dcterms:modified>
</cp:coreProperties>
</file>