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4290" w14:textId="7F592101" w:rsidR="00CC7AE1" w:rsidRPr="004D7CD7" w:rsidRDefault="00A44804" w:rsidP="00CC7AE1">
      <w:pPr>
        <w:rPr>
          <w:rFonts w:ascii="Courier New" w:hAnsi="Courier New" w:cs="Courier New"/>
          <w:b/>
          <w:bCs/>
          <w:szCs w:val="24"/>
          <w:shd w:val="clear" w:color="auto" w:fill="FFFFFF"/>
        </w:rPr>
      </w:pPr>
      <w:bookmarkStart w:id="0" w:name="_Hlk115268616"/>
      <w:r w:rsidRPr="004D7CD7">
        <w:rPr>
          <w:rFonts w:ascii="新細明體" w:eastAsia="新細明體" w:hAnsi="新細明體" w:cs="新細明體" w:hint="eastAsia"/>
          <w:b/>
          <w:bCs/>
          <w:szCs w:val="24"/>
          <w:shd w:val="clear" w:color="auto" w:fill="FFFFFF"/>
        </w:rPr>
        <w:t>電子</w:t>
      </w:r>
      <w:r w:rsidR="00CC7AE1" w:rsidRPr="004D7CD7">
        <w:rPr>
          <w:rFonts w:ascii="新細明體" w:eastAsia="新細明體" w:hAnsi="新細明體" w:cs="新細明體" w:hint="eastAsia"/>
          <w:b/>
          <w:bCs/>
          <w:szCs w:val="24"/>
          <w:shd w:val="clear" w:color="auto" w:fill="FFFFFF"/>
        </w:rPr>
        <w:t>自</w:t>
      </w:r>
      <w:r w:rsidR="00CC7AE1" w:rsidRPr="004D7CD7">
        <w:rPr>
          <w:rFonts w:ascii="Courier New" w:hAnsi="Courier New" w:cs="Courier New"/>
          <w:b/>
          <w:bCs/>
          <w:szCs w:val="24"/>
          <w:shd w:val="clear" w:color="auto" w:fill="FFFFFF"/>
        </w:rPr>
        <w:t>動轉賬</w:t>
      </w:r>
      <w:r w:rsidR="00CC7AE1" w:rsidRPr="004D7CD7">
        <w:rPr>
          <w:rFonts w:ascii="Courier New" w:hAnsi="Courier New" w:cs="Courier New" w:hint="eastAsia"/>
          <w:b/>
          <w:bCs/>
          <w:szCs w:val="24"/>
          <w:shd w:val="clear" w:color="auto" w:fill="FFFFFF"/>
        </w:rPr>
        <w:t>之條款細則</w:t>
      </w:r>
    </w:p>
    <w:bookmarkEnd w:id="0"/>
    <w:p w14:paraId="19541974" w14:textId="77777777" w:rsidR="007341F8" w:rsidRPr="004D7CD7" w:rsidRDefault="007341F8" w:rsidP="00CC7AE1">
      <w:pPr>
        <w:rPr>
          <w:rFonts w:ascii="Times New Roman" w:hAnsi="Times New Roman" w:cs="Times New Roman"/>
          <w:b/>
          <w:bCs/>
          <w:szCs w:val="24"/>
        </w:rPr>
      </w:pPr>
    </w:p>
    <w:p w14:paraId="2FF4915D" w14:textId="52D85B44" w:rsidR="00CC7AE1" w:rsidRPr="004D7CD7" w:rsidRDefault="00CC7AE1" w:rsidP="00544AC6">
      <w:pPr>
        <w:pStyle w:val="ListParagraph"/>
        <w:numPr>
          <w:ilvl w:val="0"/>
          <w:numId w:val="1"/>
        </w:numPr>
        <w:spacing w:line="276" w:lineRule="auto"/>
        <w:ind w:leftChars="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本人現授權本人的指定銀行，根據受益人</w:t>
      </w:r>
      <w:r w:rsidR="003043E1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（</w:t>
      </w:r>
      <w:r w:rsidR="003043E1" w:rsidRPr="004D7CD7">
        <w:rPr>
          <w:rFonts w:ascii="Courier New" w:eastAsia="Times New Roman" w:hAnsi="Courier New" w:cs="Courier New"/>
          <w:kern w:val="0"/>
          <w:szCs w:val="24"/>
        </w:rPr>
        <w:t>“</w:t>
      </w:r>
      <w:r w:rsidR="003043E1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受益人</w:t>
      </w:r>
      <w:r w:rsidR="003043E1" w:rsidRPr="004D7CD7">
        <w:rPr>
          <w:rFonts w:ascii="Courier New" w:eastAsia="Times New Roman" w:hAnsi="Courier New" w:cs="Courier New"/>
          <w:kern w:val="0"/>
          <w:szCs w:val="24"/>
        </w:rPr>
        <w:t>”</w:t>
      </w:r>
      <w:r w:rsidR="003043E1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）</w:t>
      </w:r>
      <w:r w:rsidR="003043E1" w:rsidRPr="004D7CD7">
        <w:rPr>
          <w:rFonts w:hint="eastAsia"/>
        </w:rPr>
        <w:t>及</w:t>
      </w:r>
      <w:r w:rsidR="003043E1" w:rsidRPr="004D7CD7">
        <w:t>／</w:t>
      </w:r>
      <w:r w:rsidR="003043E1" w:rsidRPr="004D7CD7">
        <w:rPr>
          <w:rFonts w:hint="eastAsia"/>
        </w:rPr>
        <w:t>或</w:t>
      </w:r>
      <w:r w:rsidR="003043E1"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亞洲聯合財務有限公司</w:t>
      </w:r>
      <w:r w:rsidR="003043E1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（</w:t>
      </w:r>
      <w:r w:rsidR="003043E1" w:rsidRPr="004D7CD7">
        <w:rPr>
          <w:rFonts w:ascii="Courier New" w:eastAsia="Times New Roman" w:hAnsi="Courier New" w:cs="Courier New"/>
          <w:kern w:val="0"/>
          <w:szCs w:val="24"/>
        </w:rPr>
        <w:t>“</w:t>
      </w:r>
      <w:r w:rsidR="003043E1"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亞洲聯合財務</w:t>
      </w:r>
      <w:r w:rsidR="003043E1" w:rsidRPr="004D7CD7">
        <w:rPr>
          <w:rFonts w:ascii="Courier New" w:eastAsia="Times New Roman" w:hAnsi="Courier New" w:cs="Courier New"/>
          <w:kern w:val="0"/>
          <w:szCs w:val="24"/>
        </w:rPr>
        <w:t>”</w:t>
      </w:r>
      <w:r w:rsidR="003043E1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）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不時給予本人銀行之指示，自本人之</w:t>
      </w:r>
      <w:r w:rsidR="003043E1" w:rsidRPr="004D7CD7">
        <w:rPr>
          <w:rFonts w:ascii="新細明體" w:eastAsia="新細明體" w:hAnsi="新細明體" w:cs="新細明體"/>
          <w:szCs w:val="24"/>
          <w:shd w:val="clear" w:color="auto" w:fill="FFFFFF"/>
        </w:rPr>
        <w:t>銀行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賬戶轉賬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至</w:t>
      </w:r>
      <w:r w:rsidR="007676D1"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亞洲聯合財務</w:t>
      </w:r>
      <w:r w:rsidR="007676D1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所</w:t>
      </w:r>
      <w:r w:rsidR="00F664D5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指定</w:t>
      </w:r>
      <w:r w:rsidR="00157D56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受益人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之賬戶</w:t>
      </w:r>
      <w:r w:rsidR="00435F9F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（</w:t>
      </w:r>
      <w:r w:rsidR="003043E1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並本人已於</w:t>
      </w:r>
      <w:r w:rsidR="003043E1"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亞洲聯合財務</w:t>
      </w:r>
      <w:r w:rsidR="003043E1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開立信用卡戶口</w:t>
      </w:r>
      <w:r w:rsidR="00435F9F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）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。</w:t>
      </w:r>
    </w:p>
    <w:p w14:paraId="488B6A21" w14:textId="77777777" w:rsidR="00B24F52" w:rsidRPr="004D7CD7" w:rsidRDefault="00B24F52" w:rsidP="00B24F52">
      <w:pPr>
        <w:pStyle w:val="ListParagraph"/>
        <w:spacing w:line="276" w:lineRule="auto"/>
        <w:ind w:leftChars="0" w:left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</w:p>
    <w:p w14:paraId="54796AC9" w14:textId="27735E8A" w:rsidR="00CC7AE1" w:rsidRPr="004D7CD7" w:rsidRDefault="00CC7AE1" w:rsidP="00CC7AE1">
      <w:pPr>
        <w:pStyle w:val="ListParagraph"/>
        <w:numPr>
          <w:ilvl w:val="0"/>
          <w:numId w:val="1"/>
        </w:numPr>
        <w:spacing w:line="276" w:lineRule="auto"/>
        <w:ind w:leftChars="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本人同意本人之銀行毋須證實該等轉賬通知是否已交予本人等。</w:t>
      </w:r>
    </w:p>
    <w:p w14:paraId="0FFE92DA" w14:textId="77777777" w:rsidR="00B24F52" w:rsidRPr="004D7CD7" w:rsidRDefault="00B24F52" w:rsidP="00B24F52">
      <w:pPr>
        <w:pStyle w:val="ListParagraph"/>
        <w:spacing w:line="276" w:lineRule="auto"/>
        <w:ind w:leftChars="0" w:left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</w:p>
    <w:p w14:paraId="6E9FE3C7" w14:textId="345469F2" w:rsidR="00046002" w:rsidRPr="004D7CD7" w:rsidRDefault="00046002" w:rsidP="00046002">
      <w:pPr>
        <w:pStyle w:val="ListParagraph"/>
        <w:numPr>
          <w:ilvl w:val="0"/>
          <w:numId w:val="1"/>
        </w:numPr>
        <w:spacing w:line="276" w:lineRule="auto"/>
        <w:ind w:leftChars="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本人明白本人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之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銀行可能會就信用卡自</w:t>
      </w:r>
      <w:r w:rsidRPr="004D7CD7">
        <w:rPr>
          <w:rFonts w:ascii="Courier New" w:hAnsi="Courier New" w:cs="Courier New"/>
          <w:szCs w:val="24"/>
          <w:shd w:val="clear" w:color="auto" w:fill="FFFFFF"/>
        </w:rPr>
        <w:t>動轉賬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授權之</w:t>
      </w:r>
      <w:r w:rsidRPr="004D7CD7">
        <w:rPr>
          <w:rFonts w:hint="eastAsia"/>
        </w:rPr>
        <w:t>設置</w:t>
      </w:r>
      <w:r w:rsidRPr="004D7CD7">
        <w:t>／</w:t>
      </w:r>
      <w:r w:rsidRPr="004D7CD7">
        <w:rPr>
          <w:rFonts w:hint="eastAsia"/>
        </w:rPr>
        <w:t>修改而收取手續費。本人同意會向相關銀行查詢。</w:t>
      </w:r>
    </w:p>
    <w:p w14:paraId="25713DF6" w14:textId="77777777" w:rsidR="00B24F52" w:rsidRPr="004D7CD7" w:rsidRDefault="00B24F52" w:rsidP="00B24F52">
      <w:pPr>
        <w:pStyle w:val="ListParagraph"/>
        <w:spacing w:line="276" w:lineRule="auto"/>
        <w:ind w:leftChars="0" w:left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</w:p>
    <w:p w14:paraId="214CC784" w14:textId="513214E5" w:rsidR="00435F9F" w:rsidRPr="004D7CD7" w:rsidRDefault="00046002" w:rsidP="00435F9F">
      <w:pPr>
        <w:pStyle w:val="ListParagraph"/>
        <w:numPr>
          <w:ilvl w:val="0"/>
          <w:numId w:val="1"/>
        </w:numPr>
        <w:spacing w:line="276" w:lineRule="auto"/>
        <w:ind w:leftChars="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本人明白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如因該筆</w:t>
      </w:r>
      <w:r w:rsidR="00435F9F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轉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賬</w:t>
      </w:r>
      <w:r w:rsidR="00435F9F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及</w:t>
      </w:r>
      <w:r w:rsidR="00435F9F" w:rsidRPr="004D7CD7">
        <w:t>／</w:t>
      </w:r>
      <w:r w:rsidR="00435F9F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或支取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款項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而令本人之</w:t>
      </w:r>
      <w:r w:rsidR="00435F9F" w:rsidRPr="004D7CD7">
        <w:rPr>
          <w:rFonts w:ascii="新細明體" w:eastAsia="新細明體" w:hAnsi="新細明體" w:cs="新細明體"/>
          <w:szCs w:val="24"/>
          <w:shd w:val="clear" w:color="auto" w:fill="FFFFFF"/>
        </w:rPr>
        <w:t>銀行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賬戶出現透支（或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使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現時之透支增加），本人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須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承擔全部責任。</w:t>
      </w:r>
    </w:p>
    <w:p w14:paraId="5C2FF0A6" w14:textId="77777777" w:rsidR="00435F9F" w:rsidRPr="004D7CD7" w:rsidRDefault="00435F9F" w:rsidP="00435F9F">
      <w:pPr>
        <w:pStyle w:val="ListParagraph"/>
        <w:spacing w:line="276" w:lineRule="auto"/>
        <w:ind w:leftChars="0" w:left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</w:p>
    <w:p w14:paraId="18B31DD5" w14:textId="13F05540" w:rsidR="00046002" w:rsidRPr="004D7CD7" w:rsidRDefault="00046002" w:rsidP="004D7CD7">
      <w:pPr>
        <w:pStyle w:val="ListParagraph"/>
        <w:numPr>
          <w:ilvl w:val="0"/>
          <w:numId w:val="1"/>
        </w:numPr>
        <w:spacing w:line="276" w:lineRule="auto"/>
        <w:ind w:leftChars="0"/>
        <w:jc w:val="both"/>
      </w:pP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本人明白本人須於轉賬日期</w:t>
      </w:r>
      <w:r w:rsidR="008C1CE9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的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（1）</w:t>
      </w:r>
      <w:proofErr w:type="gramStart"/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個</w:t>
      </w:r>
      <w:proofErr w:type="gramEnd"/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工作天</w:t>
      </w:r>
      <w:r w:rsidR="008C1CE9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前</w:t>
      </w:r>
      <w:r w:rsidR="008C1CE9" w:rsidRPr="004D7CD7">
        <w:rPr>
          <w:rFonts w:ascii="新細明體" w:eastAsia="新細明體" w:hAnsi="新細明體" w:cs="新細明體"/>
          <w:szCs w:val="24"/>
          <w:shd w:val="clear" w:color="auto" w:fill="FFFFFF"/>
        </w:rPr>
        <w:t>，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在本人銀行賬戶中</w:t>
      </w:r>
      <w:r w:rsidR="008C1CE9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維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持足夠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款項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（</w:t>
      </w:r>
      <w:r w:rsidR="008C1CE9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由受益人</w:t>
      </w:r>
      <w:r w:rsidR="008C1CE9" w:rsidRPr="004D7CD7">
        <w:rPr>
          <w:rFonts w:hint="eastAsia"/>
        </w:rPr>
        <w:t>及</w:t>
      </w:r>
      <w:r w:rsidR="008C1CE9" w:rsidRPr="004D7CD7">
        <w:t>／</w:t>
      </w:r>
      <w:r w:rsidR="008C1CE9" w:rsidRPr="004D7CD7">
        <w:rPr>
          <w:rFonts w:hint="eastAsia"/>
        </w:rPr>
        <w:t>或</w:t>
      </w:r>
      <w:r w:rsidR="008C1CE9"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亞洲聯合財務</w:t>
      </w:r>
      <w:r w:rsidR="008C1CE9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所發出予</w:t>
      </w:r>
      <w:r w:rsidR="008C1CE9" w:rsidRPr="004D7CD7">
        <w:rPr>
          <w:rFonts w:ascii="新細明體" w:eastAsia="新細明體" w:hAnsi="新細明體" w:cs="新細明體"/>
          <w:szCs w:val="24"/>
          <w:shd w:val="clear" w:color="auto" w:fill="FFFFFF"/>
        </w:rPr>
        <w:t>銀行</w:t>
      </w:r>
      <w:r w:rsidR="008C1CE9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的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指示</w:t>
      </w:r>
      <w:r w:rsidRPr="004D7CD7">
        <w:rPr>
          <w:rFonts w:hint="eastAsia"/>
        </w:rPr>
        <w:t>及</w:t>
      </w:r>
      <w:r w:rsidRPr="004D7CD7">
        <w:t>／</w:t>
      </w:r>
      <w:r w:rsidRPr="004D7CD7">
        <w:rPr>
          <w:rFonts w:hint="eastAsia"/>
        </w:rPr>
        <w:t>或不時的通訊）並用於此授權之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轉賬安排。本人同意，如本人銀行戶口中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款項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不足以支付</w:t>
      </w:r>
      <w:r w:rsidRPr="004D7CD7">
        <w:rPr>
          <w:rFonts w:hint="eastAsia"/>
        </w:rPr>
        <w:t>此授權之任何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轉賬安排，本人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之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銀行有權酌情決定不進行</w:t>
      </w:r>
      <w:r w:rsidRPr="004D7CD7">
        <w:rPr>
          <w:rFonts w:hint="eastAsia"/>
        </w:rPr>
        <w:t>此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轉賬安排，在這情況下，銀行</w:t>
      </w:r>
      <w:r w:rsidRPr="004D7CD7">
        <w:rPr>
          <w:rFonts w:hint="eastAsia"/>
        </w:rPr>
        <w:t>及</w:t>
      </w:r>
      <w:r w:rsidRPr="004D7CD7">
        <w:t>／</w:t>
      </w:r>
      <w:r w:rsidRPr="004D7CD7">
        <w:rPr>
          <w:rFonts w:hint="eastAsia"/>
        </w:rPr>
        <w:t>或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亞洲聯合財務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可能會收取各自的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慣常之服務費用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，</w:t>
      </w:r>
      <w:r w:rsidR="002E3441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並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可隨時通過書面通知取消</w:t>
      </w:r>
      <w:r w:rsidRPr="004D7CD7">
        <w:rPr>
          <w:rFonts w:hint="eastAsia"/>
        </w:rPr>
        <w:t>此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自</w:t>
      </w:r>
      <w:r w:rsidRPr="004D7CD7">
        <w:rPr>
          <w:rFonts w:ascii="Courier New" w:hAnsi="Courier New" w:cs="Courier New"/>
          <w:szCs w:val="24"/>
          <w:shd w:val="clear" w:color="auto" w:fill="FFFFFF"/>
        </w:rPr>
        <w:t>動轉賬</w:t>
      </w:r>
      <w:r w:rsidRPr="004D7CD7">
        <w:rPr>
          <w:rFonts w:hint="eastAsia"/>
        </w:rPr>
        <w:t>授權。</w:t>
      </w:r>
    </w:p>
    <w:p w14:paraId="5B6EFA68" w14:textId="77777777" w:rsidR="00B24F52" w:rsidRPr="004D7CD7" w:rsidRDefault="00B24F52" w:rsidP="00046002">
      <w:pPr>
        <w:pStyle w:val="ListParagraph"/>
        <w:spacing w:line="276" w:lineRule="auto"/>
        <w:ind w:leftChars="0" w:left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</w:p>
    <w:p w14:paraId="5E4E98F6" w14:textId="35F1E147" w:rsidR="00046002" w:rsidRPr="004D7CD7" w:rsidRDefault="00435F9F" w:rsidP="00046002">
      <w:pPr>
        <w:spacing w:line="276" w:lineRule="auto"/>
        <w:ind w:left="360" w:hanging="360"/>
        <w:jc w:val="both"/>
      </w:pP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6</w:t>
      </w:r>
      <w:r w:rsidR="00B7123F" w:rsidRPr="004D7CD7">
        <w:rPr>
          <w:rFonts w:ascii="新細明體" w:eastAsia="新細明體" w:hAnsi="新細明體" w:cs="新細明體"/>
          <w:szCs w:val="24"/>
          <w:shd w:val="clear" w:color="auto" w:fill="FFFFFF"/>
        </w:rPr>
        <w:t>.</w:t>
      </w:r>
      <w:r w:rsidR="00B7123F" w:rsidRPr="004D7CD7">
        <w:rPr>
          <w:rFonts w:ascii="新細明體" w:eastAsia="新細明體" w:hAnsi="新細明體" w:cs="新細明體"/>
          <w:szCs w:val="24"/>
          <w:shd w:val="clear" w:color="auto" w:fill="FFFFFF"/>
        </w:rPr>
        <w:tab/>
      </w:r>
      <w:r w:rsidR="00046002" w:rsidRPr="004D7CD7">
        <w:rPr>
          <w:rFonts w:hint="eastAsia"/>
        </w:rPr>
        <w:t>除另行通知外</w:t>
      </w:r>
      <w:r w:rsidR="00046002" w:rsidRPr="004D7CD7">
        <w:t>，</w:t>
      </w:r>
      <w:r w:rsidR="00046002" w:rsidRPr="004D7CD7">
        <w:rPr>
          <w:rFonts w:hint="eastAsia"/>
        </w:rPr>
        <w:t>此直接付款授權會一直有效。本人</w:t>
      </w:r>
      <w:r w:rsidR="002E3441" w:rsidRPr="004D7CD7">
        <w:rPr>
          <w:rFonts w:hint="eastAsia"/>
        </w:rPr>
        <w:t>明白</w:t>
      </w:r>
      <w:r w:rsidR="00046002" w:rsidRPr="004D7CD7">
        <w:rPr>
          <w:rFonts w:hint="eastAsia"/>
        </w:rPr>
        <w:t>，</w:t>
      </w:r>
      <w:r w:rsidR="002E3441" w:rsidRPr="004D7CD7">
        <w:rPr>
          <w:rFonts w:hint="eastAsia"/>
        </w:rPr>
        <w:t>於通知</w:t>
      </w:r>
      <w:r w:rsidR="00046002" w:rsidRPr="004D7CD7">
        <w:rPr>
          <w:rFonts w:hint="eastAsia"/>
        </w:rPr>
        <w:t>本人</w:t>
      </w:r>
      <w:r w:rsidR="00046002" w:rsidRPr="004D7CD7">
        <w:rPr>
          <w:rFonts w:ascii="新細明體" w:eastAsia="新細明體" w:hAnsi="新細明體" w:cs="新細明體"/>
          <w:szCs w:val="24"/>
          <w:shd w:val="clear" w:color="auto" w:fill="FFFFFF"/>
        </w:rPr>
        <w:t>之</w:t>
      </w:r>
      <w:r w:rsidR="00046002" w:rsidRPr="004D7CD7">
        <w:rPr>
          <w:rFonts w:hint="eastAsia"/>
        </w:rPr>
        <w:t>銀行及</w:t>
      </w:r>
      <w:r w:rsidR="00046002"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亞洲聯合財務更改</w:t>
      </w:r>
      <w:r w:rsidR="002E3441" w:rsidRPr="004D7CD7">
        <w:rPr>
          <w:rFonts w:hint="eastAsia"/>
        </w:rPr>
        <w:t>或</w:t>
      </w:r>
      <w:r w:rsidR="002E3441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取消</w:t>
      </w:r>
      <w:r w:rsidR="00046002" w:rsidRPr="004D7CD7">
        <w:rPr>
          <w:rFonts w:hint="eastAsia"/>
        </w:rPr>
        <w:t>此授權之賬戶或</w:t>
      </w:r>
      <w:r w:rsidR="00046002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自</w:t>
      </w:r>
      <w:r w:rsidR="00046002" w:rsidRPr="004D7CD7">
        <w:rPr>
          <w:rFonts w:ascii="Courier New" w:hAnsi="Courier New" w:cs="Courier New"/>
          <w:szCs w:val="24"/>
          <w:shd w:val="clear" w:color="auto" w:fill="FFFFFF"/>
        </w:rPr>
        <w:t>動轉賬</w:t>
      </w:r>
      <w:r w:rsidR="002E3441" w:rsidRPr="004D7CD7">
        <w:rPr>
          <w:rFonts w:ascii="Courier New" w:hAnsi="Courier New" w:cs="Courier New" w:hint="eastAsia"/>
          <w:szCs w:val="24"/>
          <w:shd w:val="clear" w:color="auto" w:fill="FFFFFF"/>
        </w:rPr>
        <w:t>時</w:t>
      </w:r>
      <w:r w:rsidR="002E3441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，應留意：</w:t>
      </w:r>
    </w:p>
    <w:p w14:paraId="61634DD6" w14:textId="681A3E35" w:rsidR="00046002" w:rsidRPr="004D7CD7" w:rsidRDefault="00046002" w:rsidP="004D7CD7">
      <w:pPr>
        <w:pStyle w:val="ListParagraph"/>
        <w:spacing w:line="276" w:lineRule="auto"/>
        <w:ind w:leftChars="0" w:left="360"/>
        <w:jc w:val="both"/>
        <w:rPr>
          <w:rFonts w:ascii="Courier New" w:hAnsi="Courier New" w:cs="Courier New"/>
          <w:szCs w:val="24"/>
          <w:shd w:val="clear" w:color="auto" w:fill="FFFFFF"/>
        </w:rPr>
      </w:pPr>
      <w:r w:rsidRPr="004D7CD7">
        <w:tab/>
      </w:r>
      <w:r w:rsidRPr="004D7CD7">
        <w:t>（</w:t>
      </w:r>
      <w:r w:rsidRPr="004D7CD7">
        <w:rPr>
          <w:rFonts w:hint="eastAsia"/>
        </w:rPr>
        <w:t>a</w:t>
      </w:r>
      <w:r w:rsidRPr="004D7CD7">
        <w:t>）如向銀行發出</w:t>
      </w:r>
      <w:r w:rsidR="002E3441" w:rsidRPr="004D7CD7">
        <w:rPr>
          <w:rFonts w:hint="eastAsia"/>
        </w:rPr>
        <w:t>通知</w:t>
      </w:r>
      <w:r w:rsidRPr="004D7CD7">
        <w:t>，銀行可能不時</w:t>
      </w:r>
      <w:r w:rsidR="003B624C" w:rsidRPr="004D7CD7">
        <w:rPr>
          <w:rFonts w:hint="eastAsia"/>
        </w:rPr>
        <w:t>設</w:t>
      </w:r>
      <w:r w:rsidR="003B624C" w:rsidRPr="004D7CD7">
        <w:t>定</w:t>
      </w:r>
      <w:r w:rsidRPr="004D7CD7">
        <w:t>通知期限；（</w:t>
      </w:r>
      <w:r w:rsidRPr="004D7CD7">
        <w:rPr>
          <w:rFonts w:hint="eastAsia"/>
        </w:rPr>
        <w:t>b</w:t>
      </w:r>
      <w:r w:rsidRPr="004D7CD7">
        <w:t>）如向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亞洲聯合財務發出，須至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少在取消</w:t>
      </w:r>
      <w:r w:rsidRPr="004D7CD7">
        <w:t>／更改生效</w:t>
      </w:r>
      <w:r w:rsidRPr="004D7CD7">
        <w:rPr>
          <w:rFonts w:hint="eastAsia"/>
        </w:rPr>
        <w:t>期</w:t>
      </w:r>
      <w:r w:rsidRPr="004D7CD7">
        <w:t>前</w:t>
      </w:r>
      <w:r w:rsidR="00E0057A">
        <w:rPr>
          <w:rFonts w:hint="eastAsia"/>
        </w:rPr>
        <w:t>六</w:t>
      </w:r>
      <w:r w:rsidRPr="004D7CD7">
        <w:t>（</w:t>
      </w:r>
      <w:r w:rsidR="00E0057A">
        <w:rPr>
          <w:rFonts w:hint="eastAsia"/>
        </w:rPr>
        <w:t>6</w:t>
      </w:r>
      <w:r w:rsidRPr="004D7CD7">
        <w:t>）週</w:t>
      </w:r>
      <w:r w:rsidR="008E42A0" w:rsidRPr="004D7CD7">
        <w:rPr>
          <w:rFonts w:hint="eastAsia"/>
        </w:rPr>
        <w:t>發出</w:t>
      </w:r>
      <w:r w:rsidRPr="004D7CD7">
        <w:t>。本人</w:t>
      </w:r>
      <w:r w:rsidR="008E42A0" w:rsidRPr="004D7CD7">
        <w:rPr>
          <w:rFonts w:hint="eastAsia"/>
        </w:rPr>
        <w:t>明白</w:t>
      </w:r>
      <w:r w:rsidRPr="004D7CD7">
        <w:t>，</w:t>
      </w:r>
      <w:r w:rsidR="008E42A0" w:rsidRPr="004D7CD7">
        <w:rPr>
          <w:rFonts w:hint="eastAsia"/>
        </w:rPr>
        <w:t>對</w:t>
      </w:r>
      <w:r w:rsidRPr="004D7CD7">
        <w:t>任何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自</w:t>
      </w:r>
      <w:r w:rsidRPr="004D7CD7">
        <w:rPr>
          <w:rFonts w:ascii="Courier New" w:hAnsi="Courier New" w:cs="Courier New"/>
          <w:szCs w:val="24"/>
          <w:shd w:val="clear" w:color="auto" w:fill="FFFFFF"/>
        </w:rPr>
        <w:t>動轉賬的</w:t>
      </w:r>
      <w:r w:rsidR="008E42A0" w:rsidRPr="004D7CD7">
        <w:rPr>
          <w:rFonts w:ascii="Courier New" w:hAnsi="Courier New" w:cs="Courier New" w:hint="eastAsia"/>
          <w:szCs w:val="24"/>
          <w:shd w:val="clear" w:color="auto" w:fill="FFFFFF"/>
        </w:rPr>
        <w:t>任何</w:t>
      </w:r>
      <w:r w:rsidR="008E42A0" w:rsidRPr="004D7CD7">
        <w:t>暫停</w:t>
      </w:r>
      <w:r w:rsidRPr="004D7CD7">
        <w:rPr>
          <w:rFonts w:ascii="Courier New" w:hAnsi="Courier New" w:cs="Courier New"/>
          <w:szCs w:val="24"/>
          <w:shd w:val="clear" w:color="auto" w:fill="FFFFFF"/>
        </w:rPr>
        <w:t>通知</w:t>
      </w:r>
      <w:r w:rsidR="008E42A0" w:rsidRPr="004D7CD7">
        <w:t>，</w:t>
      </w:r>
      <w:r w:rsidRPr="004D7CD7">
        <w:rPr>
          <w:rFonts w:ascii="Courier New" w:hAnsi="Courier New" w:cs="Courier New"/>
          <w:szCs w:val="24"/>
          <w:shd w:val="clear" w:color="auto" w:fill="FFFFFF"/>
        </w:rPr>
        <w:t>應在以下情況發出：</w:t>
      </w:r>
      <w:r w:rsidR="008E42A0" w:rsidRPr="004D7CD7">
        <w:t>（</w:t>
      </w:r>
      <w:r w:rsidR="008E42A0" w:rsidRPr="004D7CD7">
        <w:rPr>
          <w:rFonts w:hint="eastAsia"/>
        </w:rPr>
        <w:t>a</w:t>
      </w:r>
      <w:r w:rsidR="008E42A0" w:rsidRPr="004D7CD7">
        <w:t>）</w:t>
      </w:r>
      <w:r w:rsidRPr="004D7CD7">
        <w:t>如向銀行發出</w:t>
      </w:r>
      <w:r w:rsidR="008E42A0" w:rsidRPr="004D7CD7">
        <w:rPr>
          <w:rFonts w:hint="eastAsia"/>
        </w:rPr>
        <w:t>通知</w:t>
      </w:r>
      <w:r w:rsidRPr="004D7CD7">
        <w:t>，銀行可能不時</w:t>
      </w:r>
      <w:r w:rsidR="008E42A0" w:rsidRPr="004D7CD7">
        <w:rPr>
          <w:rFonts w:hint="eastAsia"/>
        </w:rPr>
        <w:t>設</w:t>
      </w:r>
      <w:r w:rsidRPr="004D7CD7">
        <w:t>定的通知期限；（</w:t>
      </w:r>
      <w:r w:rsidRPr="004D7CD7">
        <w:rPr>
          <w:rFonts w:hint="eastAsia"/>
        </w:rPr>
        <w:t>b</w:t>
      </w:r>
      <w:r w:rsidRPr="004D7CD7">
        <w:t>）如向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亞洲聯合財務發出，須至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少在</w:t>
      </w:r>
      <w:r w:rsidR="008E42A0" w:rsidRPr="004D7CD7">
        <w:t>暫停</w:t>
      </w:r>
      <w:r w:rsidRPr="004D7CD7">
        <w:t>生效</w:t>
      </w:r>
      <w:r w:rsidRPr="004D7CD7">
        <w:rPr>
          <w:rFonts w:hint="eastAsia"/>
        </w:rPr>
        <w:t>期</w:t>
      </w:r>
      <w:r w:rsidRPr="004D7CD7">
        <w:t>前</w:t>
      </w:r>
      <w:r w:rsidR="00E0057A">
        <w:rPr>
          <w:rFonts w:hint="eastAsia"/>
        </w:rPr>
        <w:t>六</w:t>
      </w:r>
      <w:r w:rsidRPr="004D7CD7">
        <w:t>（</w:t>
      </w:r>
      <w:r w:rsidR="00E0057A">
        <w:rPr>
          <w:rFonts w:hint="eastAsia"/>
        </w:rPr>
        <w:t>6</w:t>
      </w:r>
      <w:r w:rsidRPr="004D7CD7">
        <w:t>）</w:t>
      </w:r>
      <w:proofErr w:type="gramStart"/>
      <w:r w:rsidR="00E0057A" w:rsidRPr="004D7CD7">
        <w:t>週</w:t>
      </w:r>
      <w:proofErr w:type="gramEnd"/>
      <w:r w:rsidR="008E42A0" w:rsidRPr="004D7CD7">
        <w:rPr>
          <w:rFonts w:hint="eastAsia"/>
        </w:rPr>
        <w:t>發出</w:t>
      </w:r>
      <w:r w:rsidRPr="004D7CD7">
        <w:t>。</w:t>
      </w:r>
      <w:r w:rsidRPr="004D7CD7">
        <w:rPr>
          <w:rFonts w:hint="eastAsia"/>
        </w:rPr>
        <w:t>本人</w:t>
      </w:r>
      <w:r w:rsidR="001D2FEF" w:rsidRPr="004D7CD7">
        <w:rPr>
          <w:rFonts w:hint="eastAsia"/>
        </w:rPr>
        <w:t>明白</w:t>
      </w:r>
      <w:r w:rsidRPr="004D7CD7">
        <w:rPr>
          <w:rFonts w:hint="eastAsia"/>
        </w:rPr>
        <w:t>，</w:t>
      </w:r>
      <w:r w:rsidRPr="004D7CD7">
        <w:t>如</w:t>
      </w:r>
      <w:r w:rsidRPr="004D7CD7">
        <w:rPr>
          <w:rFonts w:hint="eastAsia"/>
        </w:rPr>
        <w:t>本人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之</w:t>
      </w:r>
      <w:r w:rsidRPr="004D7CD7">
        <w:rPr>
          <w:rFonts w:hint="eastAsia"/>
        </w:rPr>
        <w:t>銀行賬戶在此授權下〔三十（</w:t>
      </w:r>
      <w:r w:rsidRPr="004D7CD7">
        <w:rPr>
          <w:rFonts w:hint="eastAsia"/>
        </w:rPr>
        <w:t>3</w:t>
      </w:r>
      <w:r w:rsidRPr="004D7CD7">
        <w:t>0</w:t>
      </w:r>
      <w:r w:rsidRPr="004D7CD7">
        <w:t>）個月</w:t>
      </w:r>
      <w:r w:rsidRPr="004D7CD7">
        <w:rPr>
          <w:rFonts w:hint="eastAsia"/>
        </w:rPr>
        <w:t>〕沒有進行任何交易，本人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之</w:t>
      </w:r>
      <w:r w:rsidRPr="004D7CD7">
        <w:rPr>
          <w:rFonts w:hint="eastAsia"/>
        </w:rPr>
        <w:t>銀行</w:t>
      </w:r>
      <w:r w:rsidR="001D2FEF" w:rsidRPr="004D7CD7">
        <w:rPr>
          <w:rFonts w:hint="eastAsia"/>
        </w:rPr>
        <w:t>保</w:t>
      </w:r>
      <w:r w:rsidRPr="004D7CD7">
        <w:rPr>
          <w:rFonts w:hint="eastAsia"/>
        </w:rPr>
        <w:t>留取消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自</w:t>
      </w:r>
      <w:r w:rsidRPr="004D7CD7">
        <w:rPr>
          <w:rFonts w:ascii="Courier New" w:hAnsi="Courier New" w:cs="Courier New"/>
          <w:szCs w:val="24"/>
          <w:shd w:val="clear" w:color="auto" w:fill="FFFFFF"/>
        </w:rPr>
        <w:t>動轉賬安排的權利，恕</w:t>
      </w:r>
      <w:proofErr w:type="gramStart"/>
      <w:r w:rsidRPr="004D7CD7">
        <w:rPr>
          <w:rFonts w:ascii="Courier New" w:hAnsi="Courier New" w:cs="Courier New"/>
          <w:szCs w:val="24"/>
          <w:shd w:val="clear" w:color="auto" w:fill="FFFFFF"/>
        </w:rPr>
        <w:t>不</w:t>
      </w:r>
      <w:proofErr w:type="gramEnd"/>
      <w:r w:rsidRPr="004D7CD7">
        <w:rPr>
          <w:rFonts w:ascii="Courier New" w:hAnsi="Courier New" w:cs="Courier New"/>
          <w:szCs w:val="24"/>
          <w:shd w:val="clear" w:color="auto" w:fill="FFFFFF"/>
        </w:rPr>
        <w:t>另行通知本人。</w:t>
      </w:r>
    </w:p>
    <w:p w14:paraId="789861C1" w14:textId="3ECCDF3C" w:rsidR="00046002" w:rsidRPr="004D7CD7" w:rsidRDefault="00046002" w:rsidP="00046002">
      <w:pPr>
        <w:spacing w:line="276" w:lineRule="auto"/>
        <w:ind w:left="360" w:hanging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</w:p>
    <w:p w14:paraId="0B7B4453" w14:textId="3C95C236" w:rsidR="00046002" w:rsidRPr="004D7CD7" w:rsidRDefault="00122A92" w:rsidP="00046002">
      <w:pPr>
        <w:spacing w:line="276" w:lineRule="auto"/>
        <w:ind w:left="360" w:hanging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7.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ab/>
      </w:r>
      <w:r w:rsidR="00046002" w:rsidRPr="004D7CD7">
        <w:rPr>
          <w:rFonts w:ascii="新細明體" w:eastAsia="新細明體" w:hAnsi="新細明體" w:cs="新細明體"/>
          <w:szCs w:val="24"/>
          <w:shd w:val="clear" w:color="auto" w:fill="FFFFFF"/>
        </w:rPr>
        <w:t>除</w:t>
      </w:r>
      <w:r w:rsidR="00046002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非</w:t>
      </w:r>
      <w:r w:rsidR="00046002" w:rsidRPr="004D7CD7">
        <w:rPr>
          <w:rFonts w:ascii="新細明體" w:eastAsia="新細明體" w:hAnsi="新細明體" w:cs="新細明體"/>
          <w:szCs w:val="24"/>
          <w:shd w:val="clear" w:color="auto" w:fill="FFFFFF"/>
        </w:rPr>
        <w:t>另</w:t>
      </w:r>
      <w:r w:rsidR="00046002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行指示，</w:t>
      </w:r>
      <w:r w:rsidR="00083B0E" w:rsidRPr="004D7CD7">
        <w:rPr>
          <w:rFonts w:ascii="新細明體" w:eastAsia="新細明體" w:hAnsi="新細明體" w:cs="新細明體"/>
          <w:szCs w:val="24"/>
          <w:shd w:val="clear" w:color="auto" w:fill="FFFFFF"/>
        </w:rPr>
        <w:t>因</w:t>
      </w:r>
      <w:r w:rsidR="00083B0E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受益人</w:t>
      </w:r>
      <w:r w:rsidR="00083B0E" w:rsidRPr="004D7CD7">
        <w:rPr>
          <w:rFonts w:hint="eastAsia"/>
        </w:rPr>
        <w:t>及</w:t>
      </w:r>
      <w:r w:rsidR="00083B0E" w:rsidRPr="004D7CD7">
        <w:t>／</w:t>
      </w:r>
      <w:r w:rsidR="00083B0E" w:rsidRPr="004D7CD7">
        <w:rPr>
          <w:rFonts w:hint="eastAsia"/>
        </w:rPr>
        <w:t>或</w:t>
      </w:r>
      <w:r w:rsidR="00083B0E"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亞洲聯合財務可能會不時通知本人之銀行</w:t>
      </w:r>
      <w:r w:rsidR="00083B0E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，</w:t>
      </w:r>
      <w:r w:rsidR="00046002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本人之銀行賬戶還款的轉賬</w:t>
      </w:r>
      <w:r w:rsidR="00046002" w:rsidRPr="004D7CD7">
        <w:rPr>
          <w:rFonts w:hint="eastAsia"/>
        </w:rPr>
        <w:t>及</w:t>
      </w:r>
      <w:r w:rsidR="00046002" w:rsidRPr="004D7CD7">
        <w:t>／</w:t>
      </w:r>
      <w:r w:rsidR="00046002" w:rsidRPr="004D7CD7">
        <w:rPr>
          <w:rFonts w:hint="eastAsia"/>
        </w:rPr>
        <w:t>或扣賬</w:t>
      </w:r>
      <w:r w:rsidR="00083B0E" w:rsidRPr="004D7CD7">
        <w:rPr>
          <w:rFonts w:hint="eastAsia"/>
        </w:rPr>
        <w:t>日期為</w:t>
      </w:r>
      <w:r w:rsidR="00046002" w:rsidRPr="004D7CD7">
        <w:rPr>
          <w:rFonts w:hint="eastAsia"/>
        </w:rPr>
        <w:t>本人在</w:t>
      </w:r>
      <w:r w:rsidR="00046002"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亞洲聯合財務的信用卡之相關付款到期日（即詳情如</w:t>
      </w:r>
      <w:r w:rsidR="00046002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下</w:t>
      </w:r>
      <w:r w:rsidR="00046002" w:rsidRPr="004D7CD7">
        <w:rPr>
          <w:rFonts w:ascii="新細明體" w:eastAsia="新細明體" w:hAnsi="新細明體" w:cs="新細明體"/>
          <w:szCs w:val="24"/>
          <w:shd w:val="clear" w:color="auto" w:fill="FFFFFF"/>
        </w:rPr>
        <w:t>）。</w:t>
      </w:r>
    </w:p>
    <w:p w14:paraId="2A3743A8" w14:textId="77777777" w:rsidR="00F32021" w:rsidRPr="004D7CD7" w:rsidRDefault="00F32021" w:rsidP="00046002">
      <w:pPr>
        <w:spacing w:line="276" w:lineRule="auto"/>
        <w:ind w:left="360" w:hanging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</w:p>
    <w:p w14:paraId="3471A05B" w14:textId="7F14F649" w:rsidR="00942D0F" w:rsidRPr="004D7CD7" w:rsidRDefault="00942D0F" w:rsidP="00122A92">
      <w:pPr>
        <w:spacing w:line="276" w:lineRule="auto"/>
        <w:ind w:left="360" w:hanging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8.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ab/>
      </w:r>
      <w:bookmarkStart w:id="1" w:name="_Hlk113308261"/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本人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確認</w:t>
      </w:r>
      <w:bookmarkEnd w:id="1"/>
      <w:r w:rsidR="0065715D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於此表格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提供的</w:t>
      </w:r>
      <w:r w:rsidR="0065715D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所有</w:t>
      </w:r>
      <w:proofErr w:type="gramStart"/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資料均屬真確</w:t>
      </w:r>
      <w:proofErr w:type="gramEnd"/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無誤。</w:t>
      </w:r>
    </w:p>
    <w:p w14:paraId="00B704D1" w14:textId="77777777" w:rsidR="00F32021" w:rsidRPr="004D7CD7" w:rsidRDefault="00F32021" w:rsidP="00122A92">
      <w:pPr>
        <w:spacing w:line="276" w:lineRule="auto"/>
        <w:ind w:left="360" w:hanging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</w:p>
    <w:p w14:paraId="182ADDE4" w14:textId="3330D91F" w:rsidR="00BA2277" w:rsidRPr="004D7CD7" w:rsidRDefault="00A03BF6" w:rsidP="00BA2277">
      <w:pPr>
        <w:spacing w:line="276" w:lineRule="auto"/>
        <w:ind w:left="360" w:hanging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9.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ab/>
        <w:t>本人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確認並明白</w:t>
      </w:r>
      <w:r w:rsidR="00BA2277"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人</w:t>
      </w:r>
      <w:r w:rsidR="00BA2277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在</w:t>
      </w:r>
      <w:r w:rsidR="00BA2277"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亞洲聯合財務</w:t>
      </w:r>
      <w:r w:rsidR="00BA2277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的信用卡的最低還款額應按下</w:t>
      </w:r>
      <w:r w:rsidR="00083B0E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列</w:t>
      </w:r>
      <w:r w:rsidR="00BA2277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方式確定（</w:t>
      </w:r>
      <w:r w:rsidR="00BA2277" w:rsidRPr="004D7CD7">
        <w:rPr>
          <w:rFonts w:ascii="新細明體" w:eastAsia="新細明體" w:hAnsi="新細明體" w:cs="新細明體"/>
          <w:szCs w:val="24"/>
          <w:shd w:val="clear" w:color="auto" w:fill="FFFFFF"/>
        </w:rPr>
        <w:t>亞洲聯合財務</w:t>
      </w:r>
      <w:r w:rsidR="00BA2277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可能</w:t>
      </w:r>
      <w:r w:rsidR="00BA2277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lastRenderedPageBreak/>
        <w:t>會不時修訂）：-</w:t>
      </w:r>
    </w:p>
    <w:p w14:paraId="3F8F419B" w14:textId="77777777" w:rsidR="00BA2277" w:rsidRPr="004D7CD7" w:rsidRDefault="00BA2277" w:rsidP="00BA2277">
      <w:pPr>
        <w:spacing w:line="276" w:lineRule="auto"/>
        <w:ind w:left="360" w:hanging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（1） 港幣50元或</w:t>
      </w:r>
    </w:p>
    <w:p w14:paraId="75D49F9D" w14:textId="740644D0" w:rsidR="00BA2277" w:rsidRPr="004D7CD7" w:rsidRDefault="00BA2277" w:rsidP="00BA2277">
      <w:pPr>
        <w:spacing w:line="276" w:lineRule="auto"/>
        <w:ind w:left="360" w:hanging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ab/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ab/>
        <w:t xml:space="preserve">  </w:t>
      </w:r>
    </w:p>
    <w:p w14:paraId="78FC2EBC" w14:textId="27CD72C4" w:rsidR="00BA2277" w:rsidRPr="004D7CD7" w:rsidRDefault="00BA2277" w:rsidP="00BA2277">
      <w:pPr>
        <w:spacing w:line="276" w:lineRule="auto"/>
        <w:ind w:left="360" w:hanging="360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 xml:space="preserve">（2） </w:t>
      </w:r>
      <w:r w:rsidR="00083B0E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以下所有項目的總量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（以較高者為</w:t>
      </w:r>
      <w:proofErr w:type="gramStart"/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準</w:t>
      </w:r>
      <w:proofErr w:type="gramEnd"/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）：-</w:t>
      </w:r>
    </w:p>
    <w:p w14:paraId="0B0F25D6" w14:textId="76F65609" w:rsidR="003009E1" w:rsidRPr="004D7CD7" w:rsidRDefault="003009E1" w:rsidP="003009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ab/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（</w:t>
      </w:r>
      <w:proofErr w:type="spellStart"/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i</w:t>
      </w:r>
      <w:proofErr w:type="spellEnd"/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）當期月結單總結欠之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1%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；及</w:t>
      </w:r>
    </w:p>
    <w:p w14:paraId="74C0602A" w14:textId="77777777" w:rsidR="003009E1" w:rsidRPr="004D7CD7" w:rsidRDefault="003009E1" w:rsidP="003009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ab/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（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ii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）所有財務費用；及</w:t>
      </w:r>
    </w:p>
    <w:p w14:paraId="13013A9E" w14:textId="5DA406EF" w:rsidR="003009E1" w:rsidRPr="004D7CD7" w:rsidRDefault="003009E1" w:rsidP="003009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ab/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（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iii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）分期付款金額；及</w:t>
      </w:r>
    </w:p>
    <w:p w14:paraId="1783F740" w14:textId="177DA57A" w:rsidR="003009E1" w:rsidRPr="004D7CD7" w:rsidRDefault="003009E1" w:rsidP="003009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ab/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（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iv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）其他費用、收費、逾期金額及超逾信用額費用</w:t>
      </w:r>
    </w:p>
    <w:p w14:paraId="0FB897CE" w14:textId="2F8C21D5" w:rsidR="003009E1" w:rsidRPr="004D7CD7" w:rsidRDefault="003009E1" w:rsidP="004D7CD7">
      <w:pPr>
        <w:tabs>
          <w:tab w:val="left" w:pos="851"/>
        </w:tabs>
        <w:spacing w:line="276" w:lineRule="auto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ab/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如全數付款金額少於港幣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50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元，其最低付款為全數金額。</w:t>
      </w:r>
    </w:p>
    <w:p w14:paraId="06E6568E" w14:textId="77777777" w:rsidR="00F32021" w:rsidRPr="004D7CD7" w:rsidRDefault="00F32021" w:rsidP="009C38A3">
      <w:pPr>
        <w:spacing w:line="276" w:lineRule="auto"/>
        <w:ind w:left="720" w:firstLine="120"/>
        <w:jc w:val="both"/>
        <w:rPr>
          <w:rFonts w:ascii="新細明體" w:eastAsia="新細明體" w:hAnsi="新細明體" w:cs="新細明體"/>
          <w:strike/>
          <w:szCs w:val="24"/>
          <w:shd w:val="clear" w:color="auto" w:fill="FFFFFF"/>
        </w:rPr>
      </w:pPr>
    </w:p>
    <w:p w14:paraId="1AF016F9" w14:textId="286802EF" w:rsidR="00E32744" w:rsidRPr="004D7CD7" w:rsidRDefault="00F541E9" w:rsidP="00F541E9">
      <w:pPr>
        <w:spacing w:line="276" w:lineRule="auto"/>
        <w:ind w:left="476" w:hanging="476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>10.</w:t>
      </w:r>
      <w:r w:rsidRPr="004D7CD7">
        <w:rPr>
          <w:rFonts w:ascii="新細明體" w:eastAsia="新細明體" w:hAnsi="新細明體" w:cs="新細明體"/>
          <w:szCs w:val="24"/>
          <w:shd w:val="clear" w:color="auto" w:fill="FFFFFF"/>
        </w:rPr>
        <w:tab/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本條款及細則</w:t>
      </w:r>
      <w:r w:rsidR="00A46496">
        <w:rPr>
          <w:rFonts w:ascii="新細明體" w:eastAsia="新細明體" w:hAnsi="新細明體" w:cs="新細明體" w:hint="eastAsia"/>
          <w:szCs w:val="24"/>
          <w:shd w:val="clear" w:color="auto" w:fill="FFFFFF"/>
        </w:rPr>
        <w:t>之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的中、英文版本</w:t>
      </w:r>
      <w:r w:rsidR="00F83989"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之</w:t>
      </w:r>
      <w:r w:rsidR="00A46496">
        <w:rPr>
          <w:rFonts w:ascii="新細明體" w:eastAsia="新細明體" w:hAnsi="新細明體" w:cs="新細明體" w:hint="eastAsia"/>
          <w:szCs w:val="24"/>
          <w:shd w:val="clear" w:color="auto" w:fill="FFFFFF"/>
        </w:rPr>
        <w:t>如有</w:t>
      </w:r>
      <w:r w:rsidR="00A46496" w:rsidRPr="003E56FB">
        <w:rPr>
          <w:rFonts w:hint="eastAsia"/>
        </w:rPr>
        <w:t>歧義</w:t>
      </w:r>
      <w:r w:rsidRPr="003E56FB">
        <w:rPr>
          <w:rFonts w:ascii="新細明體" w:eastAsia="新細明體" w:hAnsi="新細明體" w:cs="新細明體" w:hint="eastAsia"/>
          <w:szCs w:val="24"/>
          <w:shd w:val="clear" w:color="auto" w:fill="FFFFFF"/>
        </w:rPr>
        <w:t>，概以</w:t>
      </w:r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英文版本為</w:t>
      </w:r>
      <w:proofErr w:type="gramStart"/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準</w:t>
      </w:r>
      <w:proofErr w:type="gramEnd"/>
      <w:r w:rsidRPr="004D7CD7">
        <w:rPr>
          <w:rFonts w:ascii="新細明體" w:eastAsia="新細明體" w:hAnsi="新細明體" w:cs="新細明體" w:hint="eastAsia"/>
          <w:szCs w:val="24"/>
          <w:shd w:val="clear" w:color="auto" w:fill="FFFFFF"/>
        </w:rPr>
        <w:t>。</w:t>
      </w:r>
    </w:p>
    <w:p w14:paraId="57BD8016" w14:textId="507B1A24" w:rsidR="009D2BA1" w:rsidRDefault="009D2BA1" w:rsidP="00F541E9">
      <w:pPr>
        <w:spacing w:line="276" w:lineRule="auto"/>
        <w:ind w:left="476" w:hanging="476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</w:p>
    <w:p w14:paraId="1DA6B304" w14:textId="77777777" w:rsidR="003E56FB" w:rsidRPr="00A46496" w:rsidRDefault="003E56FB" w:rsidP="00F541E9">
      <w:pPr>
        <w:spacing w:line="276" w:lineRule="auto"/>
        <w:ind w:left="476" w:hanging="476"/>
        <w:jc w:val="both"/>
        <w:rPr>
          <w:rFonts w:ascii="新細明體" w:eastAsia="新細明體" w:hAnsi="新細明體" w:cs="新細明體"/>
          <w:szCs w:val="24"/>
          <w:shd w:val="clear" w:color="auto" w:fill="FFFFFF"/>
        </w:rPr>
      </w:pPr>
    </w:p>
    <w:p w14:paraId="14EA5475" w14:textId="04868DF6" w:rsidR="00F83989" w:rsidRPr="004D7CD7" w:rsidRDefault="004D7CD7" w:rsidP="00F83989">
      <w:pPr>
        <w:rPr>
          <w:rFonts w:ascii="新細明體" w:eastAsia="新細明體" w:hAnsi="新細明體" w:cs="新細明體"/>
        </w:rPr>
      </w:pPr>
      <w:r>
        <w:rPr>
          <w:rFonts w:hint="eastAsia"/>
        </w:rPr>
        <w:t>生效日期：</w:t>
      </w:r>
      <w:r>
        <w:rPr>
          <w:rFonts w:hint="eastAsia"/>
        </w:rPr>
        <w:t>[</w:t>
      </w:r>
      <w:r>
        <w:t>*], 2022</w:t>
      </w:r>
    </w:p>
    <w:p w14:paraId="49D30534" w14:textId="3B192936" w:rsidR="009D2BA1" w:rsidRPr="004D7CD7" w:rsidRDefault="009D2BA1" w:rsidP="00F83989">
      <w:pPr>
        <w:spacing w:line="276" w:lineRule="auto"/>
        <w:ind w:left="476" w:hanging="476"/>
        <w:jc w:val="both"/>
      </w:pPr>
    </w:p>
    <w:sectPr w:rsidR="009D2BA1" w:rsidRPr="004D7CD7" w:rsidSect="004D7CD7">
      <w:pgSz w:w="11906" w:h="16838"/>
      <w:pgMar w:top="1440" w:right="680" w:bottom="14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07D4" w14:textId="77777777" w:rsidR="00840FF8" w:rsidRDefault="00840FF8" w:rsidP="009D2BA1">
      <w:r>
        <w:separator/>
      </w:r>
    </w:p>
  </w:endnote>
  <w:endnote w:type="continuationSeparator" w:id="0">
    <w:p w14:paraId="4EB1A10F" w14:textId="77777777" w:rsidR="00840FF8" w:rsidRDefault="00840FF8" w:rsidP="009D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D30C" w14:textId="77777777" w:rsidR="00840FF8" w:rsidRDefault="00840FF8" w:rsidP="009D2BA1">
      <w:r>
        <w:separator/>
      </w:r>
    </w:p>
  </w:footnote>
  <w:footnote w:type="continuationSeparator" w:id="0">
    <w:p w14:paraId="20190DC7" w14:textId="77777777" w:rsidR="00840FF8" w:rsidRDefault="00840FF8" w:rsidP="009D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7F85"/>
    <w:multiLevelType w:val="hybridMultilevel"/>
    <w:tmpl w:val="C78CBF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F42E1"/>
    <w:multiLevelType w:val="hybridMultilevel"/>
    <w:tmpl w:val="A89284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903702">
    <w:abstractNumId w:val="0"/>
  </w:num>
  <w:num w:numId="2" w16cid:durableId="100212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E1"/>
    <w:rsid w:val="00046002"/>
    <w:rsid w:val="00063332"/>
    <w:rsid w:val="00083B0E"/>
    <w:rsid w:val="000B47A1"/>
    <w:rsid w:val="00122A92"/>
    <w:rsid w:val="00157D56"/>
    <w:rsid w:val="0017257E"/>
    <w:rsid w:val="00186FD0"/>
    <w:rsid w:val="001D2FEF"/>
    <w:rsid w:val="002D3B7D"/>
    <w:rsid w:val="002E3441"/>
    <w:rsid w:val="003009E1"/>
    <w:rsid w:val="003043E1"/>
    <w:rsid w:val="0035336C"/>
    <w:rsid w:val="003B624C"/>
    <w:rsid w:val="003E56FB"/>
    <w:rsid w:val="00402743"/>
    <w:rsid w:val="00435F9F"/>
    <w:rsid w:val="00457D20"/>
    <w:rsid w:val="0049322F"/>
    <w:rsid w:val="004A50E0"/>
    <w:rsid w:val="004D7CD7"/>
    <w:rsid w:val="004F27C0"/>
    <w:rsid w:val="00544AC6"/>
    <w:rsid w:val="005B55EC"/>
    <w:rsid w:val="005C43E0"/>
    <w:rsid w:val="00646D3B"/>
    <w:rsid w:val="0065715D"/>
    <w:rsid w:val="00687047"/>
    <w:rsid w:val="00724E79"/>
    <w:rsid w:val="007341F8"/>
    <w:rsid w:val="007676D1"/>
    <w:rsid w:val="007A7959"/>
    <w:rsid w:val="00805AD6"/>
    <w:rsid w:val="00840FF8"/>
    <w:rsid w:val="00850641"/>
    <w:rsid w:val="008554E9"/>
    <w:rsid w:val="00862A54"/>
    <w:rsid w:val="00867E06"/>
    <w:rsid w:val="008C1CE9"/>
    <w:rsid w:val="008E42A0"/>
    <w:rsid w:val="00942D0F"/>
    <w:rsid w:val="00983A42"/>
    <w:rsid w:val="00986210"/>
    <w:rsid w:val="00987A65"/>
    <w:rsid w:val="009C38A3"/>
    <w:rsid w:val="009D2BA1"/>
    <w:rsid w:val="00A03BF6"/>
    <w:rsid w:val="00A44804"/>
    <w:rsid w:val="00A46496"/>
    <w:rsid w:val="00A728E9"/>
    <w:rsid w:val="00A8536A"/>
    <w:rsid w:val="00B24F52"/>
    <w:rsid w:val="00B7123F"/>
    <w:rsid w:val="00B97A0B"/>
    <w:rsid w:val="00BA2277"/>
    <w:rsid w:val="00BB5EBA"/>
    <w:rsid w:val="00BE5A00"/>
    <w:rsid w:val="00BF3A1B"/>
    <w:rsid w:val="00C22D81"/>
    <w:rsid w:val="00C4324D"/>
    <w:rsid w:val="00CC7AE1"/>
    <w:rsid w:val="00D05125"/>
    <w:rsid w:val="00D83EFB"/>
    <w:rsid w:val="00E0057A"/>
    <w:rsid w:val="00E32744"/>
    <w:rsid w:val="00E75520"/>
    <w:rsid w:val="00EE5719"/>
    <w:rsid w:val="00F13F10"/>
    <w:rsid w:val="00F14DDD"/>
    <w:rsid w:val="00F32021"/>
    <w:rsid w:val="00F541E9"/>
    <w:rsid w:val="00F664D5"/>
    <w:rsid w:val="00F83989"/>
    <w:rsid w:val="00F9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3DD5B"/>
  <w15:chartTrackingRefBased/>
  <w15:docId w15:val="{5F3E3CEA-8952-4E01-A830-65BA5826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E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AE1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D2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D2BA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2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2BA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39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989"/>
  </w:style>
  <w:style w:type="character" w:customStyle="1" w:styleId="CommentTextChar">
    <w:name w:val="Comment Text Char"/>
    <w:basedOn w:val="DefaultParagraphFont"/>
    <w:link w:val="CommentText"/>
    <w:uiPriority w:val="99"/>
    <w:rsid w:val="00F839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989"/>
    <w:rPr>
      <w:b/>
      <w:bCs/>
    </w:rPr>
  </w:style>
  <w:style w:type="paragraph" w:styleId="Revision">
    <w:name w:val="Revision"/>
    <w:hidden/>
    <w:uiPriority w:val="99"/>
    <w:semiHidden/>
    <w:rsid w:val="0030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Amabel King</dc:creator>
  <cp:keywords/>
  <dc:description/>
  <cp:lastModifiedBy>Amabel King</cp:lastModifiedBy>
  <cp:revision>3</cp:revision>
  <dcterms:created xsi:type="dcterms:W3CDTF">2022-10-06T10:58:00Z</dcterms:created>
  <dcterms:modified xsi:type="dcterms:W3CDTF">2022-10-06T11:01:00Z</dcterms:modified>
</cp:coreProperties>
</file>