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0677" w14:textId="32E8D326" w:rsidR="000411D7" w:rsidRPr="005054F3" w:rsidRDefault="00570F09" w:rsidP="00CB042D">
      <w:pPr>
        <w:pStyle w:val="NormalWeb"/>
        <w:jc w:val="both"/>
        <w:rPr>
          <w:rFonts w:asciiTheme="minorEastAsia" w:eastAsiaTheme="minorEastAsia" w:hAnsiTheme="minorEastAsia"/>
        </w:rPr>
      </w:pPr>
      <w:r w:rsidRPr="005054F3">
        <w:rPr>
          <w:rFonts w:asciiTheme="minorEastAsia" w:eastAsiaTheme="minorEastAsia" w:hAnsiTheme="minorEastAsia"/>
          <w:b/>
          <w:bCs/>
        </w:rPr>
        <w:t>使用網站及</w:t>
      </w:r>
      <w:r w:rsidR="00E0300D" w:rsidRPr="005054F3">
        <w:rPr>
          <w:rFonts w:asciiTheme="minorEastAsia" w:eastAsiaTheme="minorEastAsia" w:hAnsiTheme="minorEastAsia"/>
          <w:b/>
          <w:bCs/>
        </w:rPr>
        <w:t>流動應用程式</w:t>
      </w:r>
      <w:r w:rsidRPr="005054F3">
        <w:rPr>
          <w:rFonts w:asciiTheme="minorEastAsia" w:eastAsiaTheme="minorEastAsia" w:hAnsiTheme="minorEastAsia" w:hint="eastAsia"/>
          <w:b/>
          <w:bCs/>
        </w:rPr>
        <w:t>之</w:t>
      </w:r>
      <w:r w:rsidRPr="005054F3">
        <w:rPr>
          <w:rStyle w:val="Strong"/>
          <w:rFonts w:asciiTheme="minorEastAsia" w:eastAsiaTheme="minorEastAsia" w:hAnsiTheme="minorEastAsia"/>
        </w:rPr>
        <w:t>條</w:t>
      </w:r>
      <w:r w:rsidRPr="005054F3">
        <w:rPr>
          <w:rStyle w:val="Strong"/>
          <w:rFonts w:asciiTheme="minorEastAsia" w:eastAsiaTheme="minorEastAsia" w:hAnsiTheme="minorEastAsia" w:hint="eastAsia"/>
        </w:rPr>
        <w:t>件</w:t>
      </w:r>
      <w:r w:rsidR="000411D7" w:rsidRPr="005054F3">
        <w:rPr>
          <w:rStyle w:val="Strong"/>
          <w:rFonts w:asciiTheme="minorEastAsia" w:eastAsiaTheme="minorEastAsia" w:hAnsiTheme="minorEastAsia"/>
        </w:rPr>
        <w:t>及</w:t>
      </w:r>
      <w:r w:rsidRPr="005054F3">
        <w:rPr>
          <w:rStyle w:val="Strong"/>
          <w:rFonts w:asciiTheme="minorEastAsia" w:eastAsiaTheme="minorEastAsia" w:hAnsiTheme="minorEastAsia" w:hint="eastAsia"/>
        </w:rPr>
        <w:t>細則</w:t>
      </w:r>
    </w:p>
    <w:p w14:paraId="6539E5FC" w14:textId="77777777" w:rsidR="000411D7" w:rsidRPr="00935E70" w:rsidRDefault="000411D7" w:rsidP="00CB042D">
      <w:pPr>
        <w:widowControl/>
        <w:numPr>
          <w:ilvl w:val="0"/>
          <w:numId w:val="37"/>
        </w:numPr>
        <w:spacing w:before="100" w:beforeAutospacing="1" w:after="100" w:afterAutospacing="1"/>
        <w:jc w:val="both"/>
        <w:rPr>
          <w:rFonts w:asciiTheme="minorEastAsia" w:hAnsiTheme="minorEastAsia"/>
        </w:rPr>
      </w:pPr>
      <w:r w:rsidRPr="00935E70">
        <w:rPr>
          <w:rStyle w:val="Strong"/>
          <w:rFonts w:asciiTheme="minorEastAsia" w:hAnsiTheme="minorEastAsia"/>
        </w:rPr>
        <w:t>法律聲明</w:t>
      </w:r>
      <w:r w:rsidRPr="00935E70">
        <w:rPr>
          <w:rFonts w:asciiTheme="minorEastAsia" w:hAnsiTheme="minorEastAsia"/>
        </w:rPr>
        <w:t xml:space="preserve"> </w:t>
      </w:r>
    </w:p>
    <w:p w14:paraId="7938DDD1" w14:textId="6A9BD6B7" w:rsidR="000411D7" w:rsidRPr="00935E70" w:rsidRDefault="000411D7" w:rsidP="00935E70">
      <w:pPr>
        <w:widowControl/>
        <w:numPr>
          <w:ilvl w:val="1"/>
          <w:numId w:val="37"/>
        </w:numPr>
        <w:tabs>
          <w:tab w:val="left" w:pos="851"/>
        </w:tabs>
        <w:spacing w:before="100" w:beforeAutospacing="1" w:after="100" w:afterAutospacing="1"/>
        <w:ind w:left="851" w:hanging="425"/>
        <w:jc w:val="both"/>
        <w:rPr>
          <w:rFonts w:asciiTheme="minorEastAsia" w:hAnsiTheme="minorEastAsia"/>
        </w:rPr>
      </w:pPr>
      <w:r w:rsidRPr="00935E70">
        <w:rPr>
          <w:rFonts w:asciiTheme="minorEastAsia" w:hAnsiTheme="minorEastAsia"/>
        </w:rPr>
        <w:t>使用任何服務、瀏覽網站及使用</w:t>
      </w:r>
      <w:r w:rsidR="00E0300D" w:rsidRPr="00935E70">
        <w:rPr>
          <w:rFonts w:asciiTheme="minorEastAsia" w:hAnsiTheme="minorEastAsia"/>
        </w:rPr>
        <w:t>流動應用程式</w:t>
      </w:r>
      <w:r w:rsidRPr="00935E70">
        <w:rPr>
          <w:rFonts w:asciiTheme="minorEastAsia" w:hAnsiTheme="minorEastAsia"/>
        </w:rPr>
        <w:t>前，請先閱讀以下</w:t>
      </w:r>
      <w:r w:rsidR="00E311B7" w:rsidRPr="00935E70">
        <w:rPr>
          <w:rFonts w:asciiTheme="minorEastAsia" w:hAnsiTheme="minorEastAsia"/>
        </w:rPr>
        <w:t>條款及細則</w:t>
      </w:r>
      <w:r w:rsidRPr="00935E70">
        <w:rPr>
          <w:rFonts w:asciiTheme="minorEastAsia" w:hAnsiTheme="minorEastAsia" w:cs="新細明體" w:hint="eastAsia"/>
        </w:rPr>
        <w:t>。</w:t>
      </w:r>
    </w:p>
    <w:p w14:paraId="15A2A300" w14:textId="1173E7BB" w:rsidR="000411D7" w:rsidRPr="00935E70" w:rsidRDefault="000411D7" w:rsidP="00CB042D">
      <w:pPr>
        <w:widowControl/>
        <w:numPr>
          <w:ilvl w:val="1"/>
          <w:numId w:val="37"/>
        </w:numPr>
        <w:tabs>
          <w:tab w:val="left" w:pos="851"/>
        </w:tabs>
        <w:spacing w:before="100" w:beforeAutospacing="1" w:after="100" w:afterAutospacing="1"/>
        <w:ind w:left="851" w:hanging="425"/>
        <w:jc w:val="both"/>
        <w:rPr>
          <w:rFonts w:asciiTheme="minorEastAsia" w:hAnsiTheme="minorEastAsia"/>
        </w:rPr>
      </w:pPr>
      <w:r w:rsidRPr="00935E70">
        <w:rPr>
          <w:rFonts w:asciiTheme="minorEastAsia" w:hAnsiTheme="minorEastAsia"/>
        </w:rPr>
        <w:t>此文件是您與亞洲聯合財務有限公司之間</w:t>
      </w:r>
      <w:r w:rsidR="00E311B7" w:rsidRPr="00935E70">
        <w:rPr>
          <w:rFonts w:asciiTheme="minorEastAsia" w:hAnsiTheme="minorEastAsia"/>
        </w:rPr>
        <w:t>的具法律約束力的協議，其規定了使用網站和</w:t>
      </w:r>
      <w:r w:rsidR="00E0300D" w:rsidRPr="00935E70">
        <w:rPr>
          <w:rFonts w:asciiTheme="minorEastAsia" w:hAnsiTheme="minorEastAsia"/>
        </w:rPr>
        <w:t>流動應用程式</w:t>
      </w:r>
      <w:r w:rsidR="00E311B7" w:rsidRPr="00935E70">
        <w:rPr>
          <w:rFonts w:asciiTheme="minorEastAsia" w:hAnsiTheme="minorEastAsia"/>
        </w:rPr>
        <w:t>的條款及</w:t>
      </w:r>
      <w:r w:rsidR="00E311B7" w:rsidRPr="00935E70">
        <w:rPr>
          <w:rFonts w:asciiTheme="minorEastAsia" w:hAnsiTheme="minorEastAsia" w:hint="eastAsia"/>
        </w:rPr>
        <w:t>細則</w:t>
      </w:r>
      <w:r w:rsidRPr="00935E70">
        <w:rPr>
          <w:rFonts w:asciiTheme="minorEastAsia" w:hAnsiTheme="minorEastAsia"/>
        </w:rPr>
        <w:t>。假如您使用服務、瀏覽網</w:t>
      </w:r>
      <w:r w:rsidR="00E311B7" w:rsidRPr="00935E70">
        <w:rPr>
          <w:rFonts w:asciiTheme="minorEastAsia" w:hAnsiTheme="minorEastAsia"/>
        </w:rPr>
        <w:t>站及使用</w:t>
      </w:r>
      <w:r w:rsidR="00E0300D" w:rsidRPr="00935E70">
        <w:rPr>
          <w:rFonts w:asciiTheme="minorEastAsia" w:hAnsiTheme="minorEastAsia"/>
        </w:rPr>
        <w:t>流動應用程式</w:t>
      </w:r>
      <w:r w:rsidR="00E311B7" w:rsidRPr="00935E70">
        <w:rPr>
          <w:rFonts w:asciiTheme="minorEastAsia" w:hAnsiTheme="minorEastAsia"/>
        </w:rPr>
        <w:t>或其任何部分，您將被視為已同意此等條款及</w:t>
      </w:r>
      <w:r w:rsidR="00E311B7" w:rsidRPr="00935E70">
        <w:rPr>
          <w:rFonts w:asciiTheme="minorEastAsia" w:hAnsiTheme="minorEastAsia" w:hint="eastAsia"/>
        </w:rPr>
        <w:t>細則</w:t>
      </w:r>
      <w:r w:rsidRPr="00935E70">
        <w:rPr>
          <w:rFonts w:asciiTheme="minorEastAsia" w:hAnsiTheme="minorEastAsia" w:cs="新細明體" w:hint="eastAsia"/>
        </w:rPr>
        <w:t>。</w:t>
      </w:r>
    </w:p>
    <w:p w14:paraId="1B53E515" w14:textId="2402D525" w:rsidR="000411D7" w:rsidRPr="00935E70" w:rsidRDefault="000411D7" w:rsidP="00CB042D">
      <w:pPr>
        <w:widowControl/>
        <w:numPr>
          <w:ilvl w:val="1"/>
          <w:numId w:val="37"/>
        </w:numPr>
        <w:tabs>
          <w:tab w:val="left" w:pos="851"/>
        </w:tabs>
        <w:spacing w:before="100" w:beforeAutospacing="1" w:after="100" w:afterAutospacing="1"/>
        <w:ind w:left="851" w:hanging="425"/>
        <w:jc w:val="both"/>
        <w:rPr>
          <w:rFonts w:asciiTheme="minorEastAsia" w:hAnsiTheme="minorEastAsia"/>
        </w:rPr>
      </w:pPr>
      <w:r w:rsidRPr="00935E70">
        <w:rPr>
          <w:rFonts w:asciiTheme="minorEastAsia" w:hAnsiTheme="minorEastAsia"/>
        </w:rPr>
        <w:t>假如您不接受此等</w:t>
      </w:r>
      <w:r w:rsidR="00E311B7" w:rsidRPr="00935E70">
        <w:rPr>
          <w:rFonts w:asciiTheme="minorEastAsia" w:hAnsiTheme="minorEastAsia"/>
        </w:rPr>
        <w:t>條款及細則</w:t>
      </w:r>
      <w:r w:rsidRPr="00935E70">
        <w:rPr>
          <w:rFonts w:asciiTheme="minorEastAsia" w:hAnsiTheme="minorEastAsia"/>
        </w:rPr>
        <w:t>，請不要使用服務、瀏覽網站或使用</w:t>
      </w:r>
      <w:r w:rsidR="00E0300D" w:rsidRPr="00935E70">
        <w:rPr>
          <w:rFonts w:asciiTheme="minorEastAsia" w:hAnsiTheme="minorEastAsia"/>
        </w:rPr>
        <w:t>流動應用程式</w:t>
      </w:r>
      <w:r w:rsidRPr="00935E70">
        <w:rPr>
          <w:rFonts w:asciiTheme="minorEastAsia" w:hAnsiTheme="minorEastAsia"/>
        </w:rPr>
        <w:t>或其任何部分</w:t>
      </w:r>
      <w:r w:rsidRPr="00935E70">
        <w:rPr>
          <w:rFonts w:asciiTheme="minorEastAsia" w:hAnsiTheme="minorEastAsia" w:cs="新細明體" w:hint="eastAsia"/>
        </w:rPr>
        <w:t>。</w:t>
      </w:r>
    </w:p>
    <w:p w14:paraId="7C88254D" w14:textId="3A503995" w:rsidR="000411D7" w:rsidRPr="00935E70" w:rsidRDefault="000411D7" w:rsidP="00CB042D">
      <w:pPr>
        <w:widowControl/>
        <w:numPr>
          <w:ilvl w:val="1"/>
          <w:numId w:val="37"/>
        </w:numPr>
        <w:tabs>
          <w:tab w:val="left" w:pos="851"/>
        </w:tabs>
        <w:spacing w:before="100" w:beforeAutospacing="1" w:after="100" w:afterAutospacing="1"/>
        <w:ind w:left="851" w:hanging="425"/>
        <w:jc w:val="both"/>
        <w:rPr>
          <w:rFonts w:asciiTheme="minorEastAsia" w:hAnsiTheme="minorEastAsia"/>
        </w:rPr>
      </w:pPr>
      <w:r w:rsidRPr="00935E70">
        <w:rPr>
          <w:rFonts w:asciiTheme="minorEastAsia" w:hAnsiTheme="minorEastAsia"/>
        </w:rPr>
        <w:t>假如您在此等</w:t>
      </w:r>
      <w:r w:rsidR="00E311B7" w:rsidRPr="00935E70">
        <w:rPr>
          <w:rFonts w:asciiTheme="minorEastAsia" w:hAnsiTheme="minorEastAsia"/>
        </w:rPr>
        <w:t>條款及細則</w:t>
      </w:r>
      <w:r w:rsidR="008A3466" w:rsidRPr="00935E70">
        <w:rPr>
          <w:rFonts w:asciiTheme="minorEastAsia" w:hAnsiTheme="minorEastAsia" w:hint="eastAsia"/>
        </w:rPr>
        <w:t>經</w:t>
      </w:r>
      <w:r w:rsidRPr="00935E70">
        <w:rPr>
          <w:rFonts w:asciiTheme="minorEastAsia" w:hAnsiTheme="minorEastAsia"/>
        </w:rPr>
        <w:t>修訂後繼續使用服務、瀏覽網站及使用</w:t>
      </w:r>
      <w:r w:rsidR="00E0300D" w:rsidRPr="00935E70">
        <w:rPr>
          <w:rFonts w:asciiTheme="minorEastAsia" w:hAnsiTheme="minorEastAsia"/>
        </w:rPr>
        <w:t>流動應用程式</w:t>
      </w:r>
      <w:r w:rsidRPr="00935E70">
        <w:rPr>
          <w:rFonts w:asciiTheme="minorEastAsia" w:hAnsiTheme="minorEastAsia"/>
        </w:rPr>
        <w:t>，您將被視為已同意經修訂的</w:t>
      </w:r>
      <w:r w:rsidR="00E311B7" w:rsidRPr="00935E70">
        <w:rPr>
          <w:rFonts w:asciiTheme="minorEastAsia" w:hAnsiTheme="minorEastAsia"/>
        </w:rPr>
        <w:t>條款及細則</w:t>
      </w:r>
      <w:r w:rsidRPr="00935E70">
        <w:rPr>
          <w:rFonts w:asciiTheme="minorEastAsia" w:hAnsiTheme="minorEastAsia" w:cs="新細明體" w:hint="eastAsia"/>
        </w:rPr>
        <w:t>。</w:t>
      </w:r>
    </w:p>
    <w:p w14:paraId="2F323D97" w14:textId="77777777" w:rsidR="00D3712C" w:rsidRPr="00935E70" w:rsidRDefault="00D3712C" w:rsidP="00D3712C">
      <w:pPr>
        <w:widowControl/>
        <w:tabs>
          <w:tab w:val="left" w:pos="851"/>
        </w:tabs>
        <w:spacing w:before="100" w:beforeAutospacing="1" w:after="100" w:afterAutospacing="1"/>
        <w:ind w:left="851"/>
        <w:jc w:val="both"/>
        <w:rPr>
          <w:rFonts w:asciiTheme="minorEastAsia" w:hAnsiTheme="minorEastAsia"/>
        </w:rPr>
      </w:pPr>
    </w:p>
    <w:p w14:paraId="0E0BF08A" w14:textId="77777777" w:rsidR="000411D7" w:rsidRPr="00935E70" w:rsidRDefault="000411D7" w:rsidP="00CB042D">
      <w:pPr>
        <w:widowControl/>
        <w:numPr>
          <w:ilvl w:val="0"/>
          <w:numId w:val="37"/>
        </w:numPr>
        <w:spacing w:before="100" w:beforeAutospacing="1" w:after="100" w:afterAutospacing="1"/>
        <w:jc w:val="both"/>
        <w:rPr>
          <w:rFonts w:asciiTheme="minorEastAsia" w:hAnsiTheme="minorEastAsia"/>
        </w:rPr>
      </w:pPr>
      <w:r w:rsidRPr="00935E70">
        <w:rPr>
          <w:rFonts w:asciiTheme="minorEastAsia" w:hAnsiTheme="minorEastAsia"/>
        </w:rPr>
        <w:t> </w:t>
      </w:r>
      <w:r w:rsidRPr="00935E70">
        <w:rPr>
          <w:rStyle w:val="Strong"/>
          <w:rFonts w:asciiTheme="minorEastAsia" w:hAnsiTheme="minorEastAsia"/>
        </w:rPr>
        <w:t>定義</w:t>
      </w:r>
      <w:r w:rsidRPr="00935E70">
        <w:rPr>
          <w:rFonts w:asciiTheme="minorEastAsia" w:hAnsiTheme="minorEastAsia"/>
        </w:rPr>
        <w:t xml:space="preserve"> </w:t>
      </w:r>
    </w:p>
    <w:p w14:paraId="7B179175" w14:textId="77777777" w:rsidR="000411D7" w:rsidRPr="00935E70" w:rsidRDefault="000411D7" w:rsidP="00935E70">
      <w:pPr>
        <w:widowControl/>
        <w:numPr>
          <w:ilvl w:val="1"/>
          <w:numId w:val="37"/>
        </w:numPr>
        <w:tabs>
          <w:tab w:val="left" w:pos="851"/>
        </w:tabs>
        <w:spacing w:before="100" w:beforeAutospacing="1" w:after="100" w:afterAutospacing="1"/>
        <w:ind w:left="851" w:hanging="425"/>
        <w:jc w:val="both"/>
        <w:rPr>
          <w:rFonts w:asciiTheme="minorEastAsia" w:hAnsiTheme="minorEastAsia"/>
        </w:rPr>
      </w:pPr>
      <w:r w:rsidRPr="00935E70">
        <w:rPr>
          <w:rFonts w:asciiTheme="minorEastAsia" w:hAnsiTheme="minorEastAsia"/>
        </w:rPr>
        <w:t>「本公司」指亞洲聯合財務有限公司</w:t>
      </w:r>
      <w:r w:rsidRPr="00935E70">
        <w:rPr>
          <w:rFonts w:asciiTheme="minorEastAsia" w:hAnsiTheme="minorEastAsia" w:hint="eastAsia"/>
        </w:rPr>
        <w:t>。</w:t>
      </w:r>
    </w:p>
    <w:p w14:paraId="52341F9A" w14:textId="057921B3" w:rsidR="000411D7" w:rsidRPr="00935E70" w:rsidRDefault="000411D7" w:rsidP="00935E70">
      <w:pPr>
        <w:widowControl/>
        <w:numPr>
          <w:ilvl w:val="1"/>
          <w:numId w:val="37"/>
        </w:numPr>
        <w:tabs>
          <w:tab w:val="left" w:pos="851"/>
        </w:tabs>
        <w:spacing w:before="100" w:beforeAutospacing="1" w:after="100" w:afterAutospacing="1"/>
        <w:ind w:left="851" w:hanging="425"/>
        <w:jc w:val="both"/>
        <w:rPr>
          <w:rFonts w:asciiTheme="minorEastAsia" w:hAnsiTheme="minorEastAsia"/>
        </w:rPr>
      </w:pPr>
      <w:r w:rsidRPr="00935E70">
        <w:rPr>
          <w:rFonts w:asciiTheme="minorEastAsia" w:hAnsiTheme="minorEastAsia"/>
        </w:rPr>
        <w:t>「服務」指瀏覽網站或使用</w:t>
      </w:r>
      <w:r w:rsidR="00E0300D" w:rsidRPr="00935E70">
        <w:rPr>
          <w:rFonts w:asciiTheme="minorEastAsia" w:hAnsiTheme="minorEastAsia"/>
        </w:rPr>
        <w:t>流動應用程式</w:t>
      </w:r>
      <w:r w:rsidR="008A3466" w:rsidRPr="00935E70">
        <w:rPr>
          <w:rFonts w:asciiTheme="minorEastAsia" w:hAnsiTheme="minorEastAsia" w:hint="eastAsia"/>
        </w:rPr>
        <w:t>，以及</w:t>
      </w:r>
      <w:r w:rsidRPr="00935E70">
        <w:rPr>
          <w:rFonts w:asciiTheme="minorEastAsia" w:hAnsiTheme="minorEastAsia"/>
        </w:rPr>
        <w:t>使用本公司透過網站及</w:t>
      </w:r>
      <w:r w:rsidR="00B02E20" w:rsidRPr="00935E70">
        <w:rPr>
          <w:rFonts w:asciiTheme="minorEastAsia" w:hAnsiTheme="minorEastAsia"/>
        </w:rPr>
        <w:t>／</w:t>
      </w:r>
      <w:r w:rsidRPr="00935E70">
        <w:rPr>
          <w:rFonts w:asciiTheme="minorEastAsia" w:hAnsiTheme="minorEastAsia"/>
        </w:rPr>
        <w:t>或</w:t>
      </w:r>
      <w:r w:rsidR="00E0300D" w:rsidRPr="00935E70">
        <w:rPr>
          <w:rFonts w:asciiTheme="minorEastAsia" w:hAnsiTheme="minorEastAsia"/>
        </w:rPr>
        <w:t>流動應用程式</w:t>
      </w:r>
      <w:r w:rsidRPr="00935E70">
        <w:rPr>
          <w:rFonts w:asciiTheme="minorEastAsia" w:hAnsiTheme="minorEastAsia"/>
        </w:rPr>
        <w:t>提供的服務</w:t>
      </w:r>
      <w:r w:rsidRPr="00935E70">
        <w:rPr>
          <w:rFonts w:asciiTheme="minorEastAsia" w:hAnsiTheme="minorEastAsia" w:hint="eastAsia"/>
        </w:rPr>
        <w:t>。</w:t>
      </w:r>
      <w:r w:rsidR="008A3466" w:rsidRPr="00935E70">
        <w:rPr>
          <w:rFonts w:asciiTheme="minorEastAsia" w:hAnsiTheme="minorEastAsia" w:hint="eastAsia"/>
        </w:rPr>
        <w:t xml:space="preserve"> </w:t>
      </w:r>
    </w:p>
    <w:p w14:paraId="34AD3894" w14:textId="6EF48C37" w:rsidR="000411D7" w:rsidRPr="00935E70" w:rsidRDefault="000411D7" w:rsidP="00935E70">
      <w:pPr>
        <w:widowControl/>
        <w:numPr>
          <w:ilvl w:val="1"/>
          <w:numId w:val="37"/>
        </w:numPr>
        <w:tabs>
          <w:tab w:val="left" w:pos="851"/>
        </w:tabs>
        <w:spacing w:before="100" w:beforeAutospacing="1" w:after="100" w:afterAutospacing="1"/>
        <w:ind w:left="851" w:hanging="425"/>
        <w:jc w:val="both"/>
        <w:rPr>
          <w:rFonts w:asciiTheme="minorEastAsia" w:hAnsiTheme="minorEastAsia"/>
        </w:rPr>
      </w:pPr>
      <w:r w:rsidRPr="00935E70">
        <w:rPr>
          <w:rFonts w:asciiTheme="minorEastAsia" w:hAnsiTheme="minorEastAsia"/>
        </w:rPr>
        <w:t>「網站」指本公司擁有及營運或為本公司營運的網站，包括http://www.uaf.com.hk</w:t>
      </w:r>
      <w:r w:rsidR="005E40FB" w:rsidRPr="00935E70">
        <w:rPr>
          <w:rFonts w:asciiTheme="minorEastAsia" w:hAnsiTheme="minorEastAsia"/>
        </w:rPr>
        <w:t xml:space="preserve">/ </w:t>
      </w:r>
      <w:r w:rsidR="00E33A1F" w:rsidRPr="00935E70">
        <w:rPr>
          <w:rFonts w:asciiTheme="minorEastAsia" w:hAnsiTheme="minorEastAsia"/>
        </w:rPr>
        <w:t>及／或</w:t>
      </w:r>
      <w:r w:rsidR="00AC5CEC" w:rsidRPr="00935E70">
        <w:t>http://www.thesim.com</w:t>
      </w:r>
      <w:r w:rsidR="005E40FB" w:rsidRPr="00935E70">
        <w:rPr>
          <w:rFonts w:asciiTheme="minorEastAsia" w:hAnsiTheme="minorEastAsia"/>
        </w:rPr>
        <w:t xml:space="preserve">/ </w:t>
      </w:r>
      <w:r w:rsidR="00AC5CEC" w:rsidRPr="00935E70">
        <w:t>（包括</w:t>
      </w:r>
      <w:r w:rsidR="00AC5CEC" w:rsidRPr="00935E70">
        <w:rPr>
          <w:rFonts w:hint="eastAsia"/>
        </w:rPr>
        <w:t>桌面</w:t>
      </w:r>
      <w:r w:rsidR="00AC5CEC" w:rsidRPr="00935E70">
        <w:t>及手機版本）及／</w:t>
      </w:r>
      <w:r w:rsidR="00AC5CEC" w:rsidRPr="00935E70">
        <w:rPr>
          <w:rFonts w:asciiTheme="minorEastAsia" w:hAnsiTheme="minorEastAsia" w:hint="eastAsia"/>
        </w:rPr>
        <w:t>或</w:t>
      </w:r>
      <w:r w:rsidRPr="00935E70">
        <w:rPr>
          <w:rFonts w:asciiTheme="minorEastAsia" w:hAnsiTheme="minorEastAsia"/>
        </w:rPr>
        <w:t>本公司可能不時營運及維持的其他網站</w:t>
      </w:r>
      <w:r w:rsidRPr="00935E70">
        <w:rPr>
          <w:rFonts w:asciiTheme="minorEastAsia" w:hAnsiTheme="minorEastAsia" w:hint="eastAsia"/>
        </w:rPr>
        <w:t>。</w:t>
      </w:r>
    </w:p>
    <w:p w14:paraId="7460533D" w14:textId="1929A934" w:rsidR="000411D7" w:rsidRPr="00935E70" w:rsidRDefault="000411D7" w:rsidP="00935E70">
      <w:pPr>
        <w:widowControl/>
        <w:numPr>
          <w:ilvl w:val="1"/>
          <w:numId w:val="37"/>
        </w:numPr>
        <w:tabs>
          <w:tab w:val="left" w:pos="851"/>
        </w:tabs>
        <w:spacing w:before="100" w:beforeAutospacing="1" w:after="100" w:afterAutospacing="1"/>
        <w:ind w:left="851" w:hanging="425"/>
        <w:jc w:val="both"/>
        <w:rPr>
          <w:rFonts w:asciiTheme="minorEastAsia" w:hAnsiTheme="minorEastAsia"/>
        </w:rPr>
      </w:pPr>
      <w:r w:rsidRPr="00935E70">
        <w:rPr>
          <w:rFonts w:asciiTheme="minorEastAsia" w:hAnsiTheme="minorEastAsia"/>
        </w:rPr>
        <w:t>「</w:t>
      </w:r>
      <w:r w:rsidR="00E0300D" w:rsidRPr="00935E70">
        <w:rPr>
          <w:rFonts w:asciiTheme="minorEastAsia" w:hAnsiTheme="minorEastAsia"/>
        </w:rPr>
        <w:t>流動應用程式</w:t>
      </w:r>
      <w:r w:rsidRPr="00935E70">
        <w:rPr>
          <w:rFonts w:asciiTheme="minorEastAsia" w:hAnsiTheme="minorEastAsia"/>
        </w:rPr>
        <w:t>」指名為「</w:t>
      </w:r>
      <w:proofErr w:type="gramStart"/>
      <w:r w:rsidRPr="00935E70">
        <w:rPr>
          <w:rFonts w:asciiTheme="minorEastAsia" w:hAnsiTheme="minorEastAsia"/>
        </w:rPr>
        <w:t>一</w:t>
      </w:r>
      <w:proofErr w:type="gramEnd"/>
      <w:r w:rsidRPr="00935E70">
        <w:rPr>
          <w:rFonts w:asciiTheme="minorEastAsia" w:hAnsiTheme="minorEastAsia"/>
        </w:rPr>
        <w:t>Click</w:t>
      </w:r>
      <w:proofErr w:type="gramStart"/>
      <w:r w:rsidRPr="00935E70">
        <w:rPr>
          <w:rFonts w:asciiTheme="minorEastAsia" w:hAnsiTheme="minorEastAsia"/>
        </w:rPr>
        <w:t>即借</w:t>
      </w:r>
      <w:proofErr w:type="gramEnd"/>
      <w:r w:rsidRPr="00935E70">
        <w:rPr>
          <w:rFonts w:asciiTheme="minorEastAsia" w:hAnsiTheme="minorEastAsia"/>
        </w:rPr>
        <w:t>」及</w:t>
      </w:r>
      <w:r w:rsidR="005E40FB" w:rsidRPr="00935E70">
        <w:rPr>
          <w:rFonts w:asciiTheme="minorEastAsia" w:hAnsiTheme="minorEastAsia" w:hint="eastAsia"/>
        </w:rPr>
        <w:t>／或</w:t>
      </w:r>
      <w:r w:rsidRPr="00935E70">
        <w:rPr>
          <w:rFonts w:asciiTheme="minorEastAsia" w:hAnsiTheme="minorEastAsia"/>
        </w:rPr>
        <w:t>「YES UA」</w:t>
      </w:r>
      <w:r w:rsidR="00352659" w:rsidRPr="00935E70">
        <w:rPr>
          <w:rFonts w:asciiTheme="minorEastAsia" w:hAnsiTheme="minorEastAsia"/>
        </w:rPr>
        <w:t>及</w:t>
      </w:r>
      <w:r w:rsidR="001F5DAC" w:rsidRPr="00935E70">
        <w:rPr>
          <w:rFonts w:asciiTheme="minorEastAsia" w:hAnsiTheme="minorEastAsia" w:hint="eastAsia"/>
        </w:rPr>
        <w:t>／或</w:t>
      </w:r>
      <w:r w:rsidR="00352659" w:rsidRPr="00935E70">
        <w:rPr>
          <w:rFonts w:asciiTheme="minorEastAsia" w:hAnsiTheme="minorEastAsia"/>
        </w:rPr>
        <w:t>「</w:t>
      </w:r>
      <w:r w:rsidR="00352659" w:rsidRPr="00935E70">
        <w:rPr>
          <w:rFonts w:asciiTheme="minorEastAsia" w:hAnsiTheme="minorEastAsia" w:hint="eastAsia"/>
        </w:rPr>
        <w:t>s</w:t>
      </w:r>
      <w:r w:rsidR="00352659" w:rsidRPr="00935E70">
        <w:rPr>
          <w:rFonts w:asciiTheme="minorEastAsia" w:hAnsiTheme="minorEastAsia"/>
        </w:rPr>
        <w:t>im</w:t>
      </w:r>
      <w:r w:rsidR="00E0300D" w:rsidRPr="00935E70">
        <w:rPr>
          <w:rFonts w:asciiTheme="minorEastAsia" w:hAnsiTheme="minorEastAsia"/>
        </w:rPr>
        <w:t xml:space="preserve"> </w:t>
      </w:r>
      <w:r w:rsidR="005054F3">
        <w:rPr>
          <w:rFonts w:asciiTheme="minorEastAsia" w:hAnsiTheme="minorEastAsia"/>
        </w:rPr>
        <w:t>Credit Card app</w:t>
      </w:r>
      <w:r w:rsidR="00352659" w:rsidRPr="00935E70">
        <w:rPr>
          <w:rFonts w:asciiTheme="minorEastAsia" w:hAnsiTheme="minorEastAsia"/>
        </w:rPr>
        <w:t>」</w:t>
      </w:r>
      <w:r w:rsidRPr="00935E70">
        <w:rPr>
          <w:rFonts w:asciiTheme="minorEastAsia" w:hAnsiTheme="minorEastAsia"/>
        </w:rPr>
        <w:t>的</w:t>
      </w:r>
      <w:r w:rsidR="00E0300D" w:rsidRPr="00935E70">
        <w:rPr>
          <w:rFonts w:asciiTheme="minorEastAsia" w:hAnsiTheme="minorEastAsia"/>
        </w:rPr>
        <w:t>流動應用程式</w:t>
      </w:r>
      <w:r w:rsidRPr="00935E70">
        <w:rPr>
          <w:rFonts w:asciiTheme="minorEastAsia" w:hAnsiTheme="minorEastAsia"/>
        </w:rPr>
        <w:t>，包括蘋果iOS和谷歌Google Play版本，及本公司可能不時推出、營運及維持的其他</w:t>
      </w:r>
      <w:r w:rsidR="00F91F7B" w:rsidRPr="00935E70">
        <w:rPr>
          <w:rFonts w:asciiTheme="minorEastAsia" w:hAnsiTheme="minorEastAsia" w:hint="eastAsia"/>
        </w:rPr>
        <w:t>流動應用程式及</w:t>
      </w:r>
      <w:r w:rsidRPr="00935E70">
        <w:rPr>
          <w:rFonts w:asciiTheme="minorEastAsia" w:hAnsiTheme="minorEastAsia"/>
        </w:rPr>
        <w:t>版本</w:t>
      </w:r>
      <w:r w:rsidRPr="00935E70">
        <w:rPr>
          <w:rFonts w:asciiTheme="minorEastAsia" w:hAnsiTheme="minorEastAsia" w:hint="eastAsia"/>
        </w:rPr>
        <w:t>。</w:t>
      </w:r>
    </w:p>
    <w:p w14:paraId="2E664452" w14:textId="4BFE0549" w:rsidR="000411D7" w:rsidRPr="00935E70" w:rsidRDefault="000411D7" w:rsidP="007842E0">
      <w:pPr>
        <w:widowControl/>
        <w:numPr>
          <w:ilvl w:val="1"/>
          <w:numId w:val="37"/>
        </w:numPr>
        <w:tabs>
          <w:tab w:val="left" w:pos="851"/>
        </w:tabs>
        <w:spacing w:before="100" w:beforeAutospacing="1" w:after="100" w:afterAutospacing="1"/>
        <w:jc w:val="both"/>
        <w:rPr>
          <w:rFonts w:asciiTheme="minorEastAsia" w:hAnsiTheme="minorEastAsia"/>
        </w:rPr>
      </w:pPr>
      <w:r w:rsidRPr="00935E70">
        <w:rPr>
          <w:rFonts w:asciiTheme="minorEastAsia" w:hAnsiTheme="minorEastAsia"/>
        </w:rPr>
        <w:t>「</w:t>
      </w:r>
      <w:r w:rsidR="00E311B7" w:rsidRPr="00935E70">
        <w:rPr>
          <w:rFonts w:asciiTheme="minorEastAsia" w:hAnsiTheme="minorEastAsia"/>
        </w:rPr>
        <w:t>條款及細則</w:t>
      </w:r>
      <w:r w:rsidRPr="00935E70">
        <w:rPr>
          <w:rFonts w:asciiTheme="minorEastAsia" w:hAnsiTheme="minorEastAsia"/>
        </w:rPr>
        <w:t>」指此等</w:t>
      </w:r>
      <w:r w:rsidR="00E311B7" w:rsidRPr="00935E70">
        <w:rPr>
          <w:rFonts w:asciiTheme="minorEastAsia" w:hAnsiTheme="minorEastAsia"/>
        </w:rPr>
        <w:t>條款及細則</w:t>
      </w:r>
      <w:r w:rsidR="001F5DAC" w:rsidRPr="00935E70">
        <w:rPr>
          <w:rFonts w:asciiTheme="minorEastAsia" w:hAnsiTheme="minorEastAsia" w:hint="eastAsia"/>
        </w:rPr>
        <w:t>、</w:t>
      </w:r>
      <w:r w:rsidR="001F5DAC" w:rsidRPr="00935E70">
        <w:rPr>
          <w:rFonts w:asciiTheme="minorEastAsia" w:hAnsiTheme="minorEastAsia"/>
        </w:rPr>
        <w:t>本公司的《私隱政策》</w:t>
      </w:r>
      <w:r w:rsidR="001F5DAC" w:rsidRPr="00935E70">
        <w:rPr>
          <w:rFonts w:asciiTheme="minorEastAsia" w:hAnsiTheme="minorEastAsia" w:hint="eastAsia"/>
        </w:rPr>
        <w:t>、</w:t>
      </w:r>
      <w:r w:rsidRPr="00935E70">
        <w:rPr>
          <w:rFonts w:asciiTheme="minorEastAsia" w:hAnsiTheme="minorEastAsia"/>
        </w:rPr>
        <w:t>《個人資料收集聲明》</w:t>
      </w:r>
      <w:r w:rsidR="00064E8E" w:rsidRPr="00935E70">
        <w:rPr>
          <w:rFonts w:asciiTheme="minorEastAsia" w:hAnsiTheme="minorEastAsia" w:hint="eastAsia"/>
        </w:rPr>
        <w:t>及</w:t>
      </w:r>
      <w:proofErr w:type="gramStart"/>
      <w:r w:rsidR="006350DC" w:rsidRPr="00935E70">
        <w:rPr>
          <w:rFonts w:asciiTheme="minorEastAsia" w:hAnsiTheme="minorEastAsia" w:hint="eastAsia"/>
        </w:rPr>
        <w:t>《</w:t>
      </w:r>
      <w:proofErr w:type="gramEnd"/>
      <w:r w:rsidR="00064E8E" w:rsidRPr="00935E70">
        <w:rPr>
          <w:rFonts w:hint="eastAsia"/>
        </w:rPr>
        <w:t>致客</w:t>
      </w:r>
      <w:r w:rsidR="00064E8E" w:rsidRPr="00935E70">
        <w:rPr>
          <w:rFonts w:asciiTheme="minorEastAsia" w:hAnsiTheme="minorEastAsia" w:hint="eastAsia"/>
        </w:rPr>
        <w:t>戶及其他個別人士關於</w:t>
      </w:r>
      <w:proofErr w:type="gramStart"/>
      <w:r w:rsidR="00064E8E" w:rsidRPr="00935E70">
        <w:rPr>
          <w:rFonts w:asciiTheme="minorEastAsia" w:hAnsiTheme="minorEastAsia" w:hint="eastAsia"/>
        </w:rPr>
        <w:t>《</w:t>
      </w:r>
      <w:proofErr w:type="gramEnd"/>
      <w:r w:rsidR="00064E8E" w:rsidRPr="00935E70">
        <w:rPr>
          <w:rFonts w:asciiTheme="minorEastAsia" w:hAnsiTheme="minorEastAsia" w:hint="eastAsia"/>
        </w:rPr>
        <w:t>個人資料（私隱）條例</w:t>
      </w:r>
      <w:proofErr w:type="gramStart"/>
      <w:r w:rsidR="00064E8E" w:rsidRPr="00935E70">
        <w:rPr>
          <w:rFonts w:asciiTheme="minorEastAsia" w:hAnsiTheme="minorEastAsia" w:hint="eastAsia"/>
        </w:rPr>
        <w:t>》</w:t>
      </w:r>
      <w:proofErr w:type="gramEnd"/>
      <w:r w:rsidR="00064E8E" w:rsidRPr="00935E70">
        <w:rPr>
          <w:rFonts w:asciiTheme="minorEastAsia" w:hAnsiTheme="minorEastAsia" w:hint="eastAsia"/>
        </w:rPr>
        <w:t>（「條例」）及《個人信貸資料實務守則》（「守則」）的通知</w:t>
      </w:r>
      <w:proofErr w:type="gramStart"/>
      <w:r w:rsidR="006350DC" w:rsidRPr="00935E70">
        <w:rPr>
          <w:rFonts w:asciiTheme="minorEastAsia" w:hAnsiTheme="minorEastAsia" w:hint="eastAsia"/>
        </w:rPr>
        <w:t>》</w:t>
      </w:r>
      <w:proofErr w:type="gramEnd"/>
      <w:r w:rsidRPr="00935E70">
        <w:rPr>
          <w:rFonts w:asciiTheme="minorEastAsia" w:hAnsiTheme="minorEastAsia" w:hint="eastAsia"/>
        </w:rPr>
        <w:t>。</w:t>
      </w:r>
    </w:p>
    <w:p w14:paraId="2457CCB1" w14:textId="60702504" w:rsidR="000411D7" w:rsidRPr="00935E70" w:rsidRDefault="000411D7" w:rsidP="00935E70">
      <w:pPr>
        <w:widowControl/>
        <w:numPr>
          <w:ilvl w:val="1"/>
          <w:numId w:val="37"/>
        </w:numPr>
        <w:tabs>
          <w:tab w:val="left" w:pos="851"/>
        </w:tabs>
        <w:spacing w:before="100" w:beforeAutospacing="1" w:after="100" w:afterAutospacing="1"/>
        <w:ind w:left="851" w:hanging="425"/>
        <w:jc w:val="both"/>
        <w:rPr>
          <w:rFonts w:asciiTheme="minorEastAsia" w:hAnsiTheme="minorEastAsia"/>
        </w:rPr>
      </w:pPr>
      <w:r w:rsidRPr="00935E70">
        <w:rPr>
          <w:rFonts w:asciiTheme="minorEastAsia" w:hAnsiTheme="minorEastAsia"/>
        </w:rPr>
        <w:t>「用戶」指通過使用電子設備</w:t>
      </w:r>
      <w:r w:rsidR="001F5DAC" w:rsidRPr="00935E70">
        <w:rPr>
          <w:rFonts w:asciiTheme="minorEastAsia" w:hAnsiTheme="minorEastAsia" w:hint="eastAsia"/>
        </w:rPr>
        <w:t>（</w:t>
      </w:r>
      <w:r w:rsidRPr="00935E70">
        <w:rPr>
          <w:rFonts w:asciiTheme="minorEastAsia" w:hAnsiTheme="minorEastAsia"/>
        </w:rPr>
        <w:t>包括但不限於電腦和手機</w:t>
      </w:r>
      <w:r w:rsidR="001F5DAC" w:rsidRPr="00935E70">
        <w:rPr>
          <w:rFonts w:asciiTheme="minorEastAsia" w:hAnsiTheme="minorEastAsia" w:hint="eastAsia"/>
        </w:rPr>
        <w:t>）</w:t>
      </w:r>
      <w:r w:rsidRPr="00935E70">
        <w:rPr>
          <w:rFonts w:asciiTheme="minorEastAsia" w:hAnsiTheme="minorEastAsia"/>
        </w:rPr>
        <w:t>（「電子設備」）瀏覽網站的訪客及使用</w:t>
      </w:r>
      <w:r w:rsidR="00E0300D" w:rsidRPr="00935E70">
        <w:rPr>
          <w:rFonts w:asciiTheme="minorEastAsia" w:hAnsiTheme="minorEastAsia"/>
        </w:rPr>
        <w:t>流動應用程式</w:t>
      </w:r>
      <w:r w:rsidRPr="00935E70">
        <w:rPr>
          <w:rFonts w:asciiTheme="minorEastAsia" w:hAnsiTheme="minorEastAsia"/>
        </w:rPr>
        <w:t>的用戶；</w:t>
      </w:r>
      <w:r w:rsidR="002672F8" w:rsidRPr="00935E70">
        <w:rPr>
          <w:rFonts w:asciiTheme="minorEastAsia" w:hAnsiTheme="minorEastAsia" w:hint="eastAsia"/>
        </w:rPr>
        <w:t>其</w:t>
      </w:r>
      <w:r w:rsidRPr="00935E70">
        <w:rPr>
          <w:rFonts w:asciiTheme="minorEastAsia" w:hAnsiTheme="minorEastAsia"/>
        </w:rPr>
        <w:t>包括通過網站或</w:t>
      </w:r>
      <w:r w:rsidR="00E0300D" w:rsidRPr="00935E70">
        <w:rPr>
          <w:rFonts w:asciiTheme="minorEastAsia" w:hAnsiTheme="minorEastAsia"/>
        </w:rPr>
        <w:t>流動應用程式</w:t>
      </w:r>
      <w:r w:rsidRPr="00935E70">
        <w:rPr>
          <w:rFonts w:asciiTheme="minorEastAsia" w:hAnsiTheme="minorEastAsia"/>
        </w:rPr>
        <w:t>與本公司訂立或確認訂立貸款協議的借款人</w:t>
      </w:r>
      <w:bookmarkStart w:id="0" w:name="_Hlk113631243"/>
      <w:r w:rsidR="009B41B4" w:rsidRPr="00935E70">
        <w:rPr>
          <w:rFonts w:asciiTheme="minorEastAsia" w:hAnsiTheme="minorEastAsia"/>
        </w:rPr>
        <w:t>及／或</w:t>
      </w:r>
      <w:r w:rsidR="00E54AE4" w:rsidRPr="00935E70">
        <w:rPr>
          <w:rFonts w:asciiTheme="minorEastAsia" w:hAnsiTheme="minorEastAsia" w:hint="eastAsia"/>
        </w:rPr>
        <w:t>與</w:t>
      </w:r>
      <w:r w:rsidR="001907BA" w:rsidRPr="00935E70">
        <w:rPr>
          <w:rFonts w:asciiTheme="minorEastAsia" w:hAnsiTheme="minorEastAsia" w:hint="eastAsia"/>
        </w:rPr>
        <w:t>本公司</w:t>
      </w:r>
      <w:r w:rsidR="00E54AE4" w:rsidRPr="00935E70">
        <w:rPr>
          <w:rFonts w:asciiTheme="minorEastAsia" w:hAnsiTheme="minorEastAsia" w:hint="eastAsia"/>
        </w:rPr>
        <w:t>簽訂</w:t>
      </w:r>
      <w:r w:rsidR="00A84D35" w:rsidRPr="00935E70">
        <w:rPr>
          <w:rFonts w:asciiTheme="minorEastAsia" w:hAnsiTheme="minorEastAsia" w:hint="eastAsia"/>
        </w:rPr>
        <w:t>信用</w:t>
      </w:r>
      <w:r w:rsidR="00C05299" w:rsidRPr="00935E70">
        <w:rPr>
          <w:rFonts w:asciiTheme="minorEastAsia" w:hAnsiTheme="minorEastAsia" w:hint="eastAsia"/>
        </w:rPr>
        <w:t>卡</w:t>
      </w:r>
      <w:r w:rsidR="00A84D35" w:rsidRPr="00935E70">
        <w:rPr>
          <w:rFonts w:asciiTheme="minorEastAsia" w:hAnsiTheme="minorEastAsia" w:hint="eastAsia"/>
        </w:rPr>
        <w:t>持卡人合約</w:t>
      </w:r>
      <w:bookmarkEnd w:id="0"/>
      <w:r w:rsidR="00E16C7B" w:rsidRPr="00935E70">
        <w:rPr>
          <w:rFonts w:asciiTheme="minorEastAsia" w:hAnsiTheme="minorEastAsia" w:hint="eastAsia"/>
        </w:rPr>
        <w:t>並持有由</w:t>
      </w:r>
      <w:r w:rsidR="002672F8" w:rsidRPr="00935E70">
        <w:rPr>
          <w:rFonts w:asciiTheme="minorEastAsia" w:hAnsiTheme="minorEastAsia" w:hint="eastAsia"/>
        </w:rPr>
        <w:t>本公司</w:t>
      </w:r>
      <w:r w:rsidR="006831B6" w:rsidRPr="00935E70">
        <w:rPr>
          <w:rFonts w:asciiTheme="minorEastAsia" w:hAnsiTheme="minorEastAsia" w:hint="eastAsia"/>
        </w:rPr>
        <w:t>所</w:t>
      </w:r>
      <w:r w:rsidR="002672F8" w:rsidRPr="00935E70">
        <w:rPr>
          <w:rFonts w:asciiTheme="minorEastAsia" w:hAnsiTheme="minorEastAsia" w:hint="eastAsia"/>
        </w:rPr>
        <w:t>發行</w:t>
      </w:r>
      <w:r w:rsidR="00E16C7B" w:rsidRPr="00935E70">
        <w:rPr>
          <w:rFonts w:asciiTheme="minorEastAsia" w:hAnsiTheme="minorEastAsia" w:hint="eastAsia"/>
        </w:rPr>
        <w:t>的</w:t>
      </w:r>
      <w:r w:rsidR="002672F8" w:rsidRPr="00935E70">
        <w:rPr>
          <w:rFonts w:asciiTheme="minorEastAsia" w:hAnsiTheme="minorEastAsia" w:hint="eastAsia"/>
        </w:rPr>
        <w:t>信用卡的用戶</w:t>
      </w:r>
      <w:r w:rsidRPr="00935E70">
        <w:rPr>
          <w:rFonts w:asciiTheme="minorEastAsia" w:hAnsiTheme="minorEastAsia" w:hint="eastAsia"/>
        </w:rPr>
        <w:t>。</w:t>
      </w:r>
    </w:p>
    <w:p w14:paraId="5D196A3A" w14:textId="77777777" w:rsidR="00D3712C" w:rsidRPr="00935E70" w:rsidRDefault="00D3712C" w:rsidP="00D3712C">
      <w:pPr>
        <w:widowControl/>
        <w:tabs>
          <w:tab w:val="left" w:pos="851"/>
        </w:tabs>
        <w:spacing w:before="100" w:beforeAutospacing="1" w:after="100" w:afterAutospacing="1"/>
        <w:ind w:left="851"/>
        <w:jc w:val="both"/>
        <w:rPr>
          <w:rFonts w:asciiTheme="minorEastAsia" w:hAnsiTheme="minorEastAsia"/>
        </w:rPr>
      </w:pPr>
    </w:p>
    <w:p w14:paraId="5754600A" w14:textId="77777777" w:rsidR="000411D7" w:rsidRPr="00935E70" w:rsidRDefault="000411D7" w:rsidP="00CB042D">
      <w:pPr>
        <w:widowControl/>
        <w:numPr>
          <w:ilvl w:val="0"/>
          <w:numId w:val="37"/>
        </w:numPr>
        <w:spacing w:before="100" w:beforeAutospacing="1" w:after="100" w:afterAutospacing="1"/>
        <w:jc w:val="both"/>
      </w:pPr>
      <w:r w:rsidRPr="00935E70">
        <w:t> </w:t>
      </w:r>
      <w:r w:rsidRPr="00935E70">
        <w:rPr>
          <w:rStyle w:val="Strong"/>
        </w:rPr>
        <w:t>產品及服務的提供</w:t>
      </w:r>
      <w:r w:rsidRPr="00935E70">
        <w:t xml:space="preserve"> </w:t>
      </w:r>
    </w:p>
    <w:p w14:paraId="2BEEB709" w14:textId="211AD784" w:rsidR="00493B19" w:rsidRPr="00935E70" w:rsidRDefault="000411D7" w:rsidP="00935E70">
      <w:pPr>
        <w:widowControl/>
        <w:numPr>
          <w:ilvl w:val="1"/>
          <w:numId w:val="37"/>
        </w:numPr>
        <w:tabs>
          <w:tab w:val="left" w:pos="851"/>
        </w:tabs>
        <w:spacing w:before="100" w:beforeAutospacing="1" w:after="100" w:afterAutospacing="1"/>
        <w:ind w:left="851" w:hanging="425"/>
        <w:jc w:val="both"/>
      </w:pPr>
      <w:r w:rsidRPr="00935E70">
        <w:t>網站和</w:t>
      </w:r>
      <w:r w:rsidR="00E0300D" w:rsidRPr="00935E70">
        <w:t>流動應用程式</w:t>
      </w:r>
      <w:r w:rsidRPr="00935E70">
        <w:t>提供一站式貸款服務</w:t>
      </w:r>
      <w:r w:rsidR="002672F8" w:rsidRPr="00935E70">
        <w:rPr>
          <w:rFonts w:hint="eastAsia"/>
        </w:rPr>
        <w:t>及／或信用卡服務</w:t>
      </w:r>
      <w:r w:rsidR="002672F8" w:rsidRPr="00935E70">
        <w:t>，以及最新的物業</w:t>
      </w:r>
      <w:r w:rsidR="002672F8" w:rsidRPr="00935E70">
        <w:rPr>
          <w:rFonts w:hint="eastAsia"/>
        </w:rPr>
        <w:t>估價及／或營銷</w:t>
      </w:r>
      <w:r w:rsidR="003C741E" w:rsidRPr="00935E70">
        <w:rPr>
          <w:rFonts w:hint="eastAsia"/>
        </w:rPr>
        <w:t>推廣資訊</w:t>
      </w:r>
      <w:r w:rsidRPr="00935E70">
        <w:t>，幫助用戶管理帳戶。用戶可在網上應用程式商店（</w:t>
      </w:r>
      <w:r w:rsidRPr="00935E70">
        <w:t>Google Play</w:t>
      </w:r>
      <w:r w:rsidR="003C741E" w:rsidRPr="00935E70">
        <w:rPr>
          <w:rFonts w:hint="eastAsia"/>
        </w:rPr>
        <w:t>及</w:t>
      </w:r>
      <w:r w:rsidRPr="00935E70">
        <w:t>Apple Store</w:t>
      </w:r>
      <w:r w:rsidRPr="00935E70">
        <w:t>）搜尋「亞洲聯合財務」</w:t>
      </w:r>
      <w:r w:rsidR="00173B2F" w:rsidRPr="00935E70">
        <w:t>及／或</w:t>
      </w:r>
      <w:r w:rsidR="0073615D" w:rsidRPr="00935E70">
        <w:t>「</w:t>
      </w:r>
      <w:r w:rsidR="0073615D" w:rsidRPr="00935E70">
        <w:rPr>
          <w:rFonts w:hint="eastAsia"/>
        </w:rPr>
        <w:t>s</w:t>
      </w:r>
      <w:r w:rsidR="0073615D" w:rsidRPr="00935E70">
        <w:t>im</w:t>
      </w:r>
      <w:r w:rsidR="0073615D" w:rsidRPr="00935E70">
        <w:t>」</w:t>
      </w:r>
      <w:r w:rsidR="003C037C" w:rsidRPr="00935E70">
        <w:rPr>
          <w:rFonts w:hint="eastAsia"/>
        </w:rPr>
        <w:t>等字眼</w:t>
      </w:r>
      <w:r w:rsidR="003C741E" w:rsidRPr="00935E70">
        <w:rPr>
          <w:rFonts w:hint="eastAsia"/>
        </w:rPr>
        <w:t>以</w:t>
      </w:r>
      <w:r w:rsidRPr="00935E70">
        <w:t>免費下載</w:t>
      </w:r>
      <w:r w:rsidR="00E0300D" w:rsidRPr="00935E70">
        <w:t>流動應用程式</w:t>
      </w:r>
      <w:r w:rsidRPr="00935E70">
        <w:t>。如果發現任何程式有可疑，請不要下載或登錄，並請立即停止操作</w:t>
      </w:r>
      <w:r w:rsidRPr="00935E70">
        <w:rPr>
          <w:rFonts w:hint="eastAsia"/>
        </w:rPr>
        <w:t>。</w:t>
      </w:r>
    </w:p>
    <w:p w14:paraId="10877C25" w14:textId="713AA356" w:rsidR="000411D7" w:rsidRPr="00935E70" w:rsidRDefault="006D1ABF" w:rsidP="00935E70">
      <w:pPr>
        <w:widowControl/>
        <w:numPr>
          <w:ilvl w:val="1"/>
          <w:numId w:val="37"/>
        </w:numPr>
        <w:tabs>
          <w:tab w:val="left" w:pos="851"/>
        </w:tabs>
        <w:spacing w:before="100" w:beforeAutospacing="1" w:after="100" w:afterAutospacing="1"/>
        <w:ind w:left="851" w:hanging="425"/>
        <w:jc w:val="both"/>
      </w:pPr>
      <w:r w:rsidRPr="00935E70">
        <w:t>本公司僅將服務</w:t>
      </w:r>
      <w:r w:rsidRPr="00935E70">
        <w:rPr>
          <w:rFonts w:hint="eastAsia"/>
        </w:rPr>
        <w:t>在</w:t>
      </w:r>
      <w:r w:rsidR="000411D7" w:rsidRPr="00935E70">
        <w:t>本公司根據香港《放債人條例》</w:t>
      </w:r>
      <w:r w:rsidR="0048357C" w:rsidRPr="00935E70">
        <w:rPr>
          <w:rFonts w:hint="eastAsia"/>
        </w:rPr>
        <w:t>（</w:t>
      </w:r>
      <w:r w:rsidR="00C04158" w:rsidRPr="00935E70">
        <w:rPr>
          <w:rFonts w:hint="eastAsia"/>
        </w:rPr>
        <w:t>香港法例</w:t>
      </w:r>
      <w:r w:rsidR="00C04158" w:rsidRPr="00935E70">
        <w:rPr>
          <w:rFonts w:hint="eastAsia"/>
        </w:rPr>
        <w:t>1</w:t>
      </w:r>
      <w:r w:rsidR="00C04158" w:rsidRPr="00935E70">
        <w:t>63</w:t>
      </w:r>
      <w:r w:rsidR="00C04158" w:rsidRPr="00935E70">
        <w:rPr>
          <w:rFonts w:hint="eastAsia"/>
        </w:rPr>
        <w:t>章</w:t>
      </w:r>
      <w:r w:rsidR="00AE3C2E" w:rsidRPr="00935E70">
        <w:rPr>
          <w:rFonts w:hint="eastAsia"/>
        </w:rPr>
        <w:t>）</w:t>
      </w:r>
      <w:r w:rsidR="00AE3C2E" w:rsidRPr="00935E70">
        <w:t>及／或</w:t>
      </w:r>
      <w:r w:rsidR="00647A79" w:rsidRPr="00935E70">
        <w:t>萬事達卡</w:t>
      </w:r>
      <w:r w:rsidR="004F726C" w:rsidRPr="00935E70">
        <w:rPr>
          <w:rFonts w:hint="eastAsia"/>
        </w:rPr>
        <w:t>公司</w:t>
      </w:r>
      <w:r w:rsidR="00EB3405" w:rsidRPr="00935E70">
        <w:t>及／或</w:t>
      </w:r>
      <w:r w:rsidR="00EB3405" w:rsidRPr="00935E70">
        <w:rPr>
          <w:rFonts w:hint="eastAsia"/>
        </w:rPr>
        <w:t>其</w:t>
      </w:r>
      <w:r w:rsidR="003C741E" w:rsidRPr="00935E70">
        <w:rPr>
          <w:rFonts w:hint="eastAsia"/>
        </w:rPr>
        <w:t>子公司、控股公司、聯營公司、附屬</w:t>
      </w:r>
      <w:r w:rsidRPr="00935E70">
        <w:rPr>
          <w:rFonts w:hint="eastAsia"/>
        </w:rPr>
        <w:t>公司或分支</w:t>
      </w:r>
      <w:r w:rsidR="00260006" w:rsidRPr="00935E70">
        <w:rPr>
          <w:rFonts w:hint="eastAsia"/>
        </w:rPr>
        <w:t>機構</w:t>
      </w:r>
      <w:r w:rsidR="000411D7" w:rsidRPr="00935E70">
        <w:t>可合法及適時地提供</w:t>
      </w:r>
      <w:r w:rsidRPr="00935E70">
        <w:rPr>
          <w:rFonts w:hint="eastAsia"/>
        </w:rPr>
        <w:t>此</w:t>
      </w:r>
      <w:r w:rsidR="000411D7" w:rsidRPr="00935E70">
        <w:t>服務的司法管轄區</w:t>
      </w:r>
      <w:r w:rsidRPr="00935E70">
        <w:rPr>
          <w:rFonts w:hint="eastAsia"/>
        </w:rPr>
        <w:t>內提供</w:t>
      </w:r>
      <w:r w:rsidR="000411D7" w:rsidRPr="00935E70">
        <w:t>，而網站和</w:t>
      </w:r>
      <w:r w:rsidR="00E0300D" w:rsidRPr="00935E70">
        <w:t>流動應用程式</w:t>
      </w:r>
      <w:r w:rsidR="000411D7" w:rsidRPr="00935E70">
        <w:t>上的</w:t>
      </w:r>
      <w:r w:rsidRPr="00935E70">
        <w:rPr>
          <w:rFonts w:hint="eastAsia"/>
        </w:rPr>
        <w:t>資訊</w:t>
      </w:r>
      <w:r w:rsidRPr="00935E70">
        <w:t>並不旨在提供予位於或居住</w:t>
      </w:r>
      <w:r w:rsidRPr="00935E70">
        <w:rPr>
          <w:rFonts w:hint="eastAsia"/>
        </w:rPr>
        <w:t>於</w:t>
      </w:r>
      <w:r w:rsidRPr="00935E70">
        <w:t>香港司法管轄區以外</w:t>
      </w:r>
      <w:r w:rsidR="000411D7" w:rsidRPr="00935E70">
        <w:t>地區的人士。瀏覽網站和</w:t>
      </w:r>
      <w:r w:rsidR="00E0300D" w:rsidRPr="00935E70">
        <w:t>流動應用程式</w:t>
      </w:r>
      <w:r w:rsidR="000411D7" w:rsidRPr="00935E70">
        <w:t>的人士必須自行了解並遵守所有相關的法例及限制</w:t>
      </w:r>
      <w:r w:rsidR="000411D7" w:rsidRPr="00935E70">
        <w:rPr>
          <w:rFonts w:hint="eastAsia"/>
        </w:rPr>
        <w:t>。</w:t>
      </w:r>
    </w:p>
    <w:p w14:paraId="62FAE175" w14:textId="71990C5B" w:rsidR="00D41825" w:rsidRPr="00935E70" w:rsidRDefault="00D41825" w:rsidP="00935E70">
      <w:pPr>
        <w:widowControl/>
        <w:numPr>
          <w:ilvl w:val="1"/>
          <w:numId w:val="37"/>
        </w:numPr>
        <w:tabs>
          <w:tab w:val="left" w:pos="851"/>
        </w:tabs>
        <w:spacing w:before="100" w:beforeAutospacing="1" w:after="100" w:afterAutospacing="1"/>
        <w:ind w:left="851" w:hanging="425"/>
        <w:jc w:val="both"/>
      </w:pPr>
      <w:r w:rsidRPr="00935E70">
        <w:lastRenderedPageBreak/>
        <w:t>服務由本公司酌情提供，並受限於提供服務的個別</w:t>
      </w:r>
      <w:r w:rsidR="00E311B7" w:rsidRPr="00935E70">
        <w:t>條款及細則</w:t>
      </w:r>
      <w:r w:rsidRPr="00935E70">
        <w:t>，本公司可隨時撤回或修改服務，恕</w:t>
      </w:r>
      <w:proofErr w:type="gramStart"/>
      <w:r w:rsidRPr="00935E70">
        <w:t>不</w:t>
      </w:r>
      <w:proofErr w:type="gramEnd"/>
      <w:r w:rsidRPr="00935E70">
        <w:t>另行通知</w:t>
      </w:r>
      <w:r w:rsidRPr="00935E70">
        <w:rPr>
          <w:rFonts w:hint="eastAsia"/>
        </w:rPr>
        <w:t>。</w:t>
      </w:r>
    </w:p>
    <w:p w14:paraId="2B24A8B7" w14:textId="42AB547E" w:rsidR="000411D7" w:rsidRPr="00935E70" w:rsidRDefault="000411D7" w:rsidP="00935E70">
      <w:pPr>
        <w:widowControl/>
        <w:numPr>
          <w:ilvl w:val="1"/>
          <w:numId w:val="37"/>
        </w:numPr>
        <w:tabs>
          <w:tab w:val="left" w:pos="851"/>
        </w:tabs>
        <w:spacing w:before="100" w:beforeAutospacing="1" w:after="100" w:afterAutospacing="1"/>
        <w:ind w:left="851" w:hanging="425"/>
        <w:jc w:val="both"/>
      </w:pPr>
      <w:r w:rsidRPr="00935E70">
        <w:t>任何用戶透過網站及</w:t>
      </w:r>
      <w:r w:rsidR="00E67CCC" w:rsidRPr="00935E70">
        <w:t>／</w:t>
      </w:r>
      <w:r w:rsidRPr="00935E70">
        <w:t>或</w:t>
      </w:r>
      <w:r w:rsidR="00E0300D" w:rsidRPr="00935E70">
        <w:t>流動應用程式</w:t>
      </w:r>
      <w:r w:rsidRPr="00935E70">
        <w:t>與本公司訂立任何貸款協議</w:t>
      </w:r>
      <w:r w:rsidR="005F0553" w:rsidRPr="00935E70">
        <w:t>及／或</w:t>
      </w:r>
      <w:r w:rsidR="005F0553" w:rsidRPr="00935E70">
        <w:rPr>
          <w:rFonts w:hint="eastAsia"/>
        </w:rPr>
        <w:t>信用卡持卡人合約，</w:t>
      </w:r>
      <w:r w:rsidRPr="00935E70">
        <w:t>均不可推翻地被</w:t>
      </w:r>
      <w:r w:rsidR="006831B6" w:rsidRPr="00935E70">
        <w:t>視為在香港境內</w:t>
      </w:r>
      <w:r w:rsidR="006831B6" w:rsidRPr="00935E70">
        <w:rPr>
          <w:rFonts w:hint="eastAsia"/>
        </w:rPr>
        <w:t>進行</w:t>
      </w:r>
      <w:r w:rsidR="00494293" w:rsidRPr="00935E70">
        <w:rPr>
          <w:rFonts w:hint="eastAsia"/>
        </w:rPr>
        <w:t>的</w:t>
      </w:r>
      <w:r w:rsidRPr="00935E70">
        <w:t>。本公司對於任何人適用特定服務的資格，具有最終決定權</w:t>
      </w:r>
      <w:r w:rsidRPr="00935E70">
        <w:rPr>
          <w:rFonts w:hint="eastAsia"/>
        </w:rPr>
        <w:t>。</w:t>
      </w:r>
    </w:p>
    <w:p w14:paraId="1A02324C" w14:textId="77777777" w:rsidR="00D3712C" w:rsidRPr="00935E70" w:rsidRDefault="00D3712C" w:rsidP="00D3712C">
      <w:pPr>
        <w:widowControl/>
        <w:tabs>
          <w:tab w:val="left" w:pos="851"/>
        </w:tabs>
        <w:spacing w:before="100" w:beforeAutospacing="1" w:after="100" w:afterAutospacing="1"/>
        <w:ind w:left="851"/>
        <w:jc w:val="both"/>
      </w:pPr>
    </w:p>
    <w:p w14:paraId="3869506B" w14:textId="77777777" w:rsidR="000411D7" w:rsidRPr="00935E70" w:rsidRDefault="000411D7" w:rsidP="00CB042D">
      <w:pPr>
        <w:widowControl/>
        <w:numPr>
          <w:ilvl w:val="0"/>
          <w:numId w:val="37"/>
        </w:numPr>
        <w:spacing w:before="100" w:beforeAutospacing="1" w:after="100" w:afterAutospacing="1"/>
        <w:jc w:val="both"/>
      </w:pPr>
      <w:r w:rsidRPr="00935E70">
        <w:t> </w:t>
      </w:r>
      <w:r w:rsidRPr="00935E70">
        <w:rPr>
          <w:rStyle w:val="Strong"/>
        </w:rPr>
        <w:t>商標及版權</w:t>
      </w:r>
      <w:r w:rsidRPr="00935E70">
        <w:t xml:space="preserve"> </w:t>
      </w:r>
    </w:p>
    <w:p w14:paraId="3B3EEDD7" w14:textId="2CBFAFA8" w:rsidR="000411D7" w:rsidRDefault="000411D7" w:rsidP="00935E70">
      <w:pPr>
        <w:widowControl/>
        <w:numPr>
          <w:ilvl w:val="1"/>
          <w:numId w:val="37"/>
        </w:numPr>
        <w:tabs>
          <w:tab w:val="left" w:pos="851"/>
        </w:tabs>
        <w:spacing w:before="100" w:beforeAutospacing="1" w:after="100" w:afterAutospacing="1"/>
        <w:ind w:left="851" w:hanging="425"/>
        <w:jc w:val="both"/>
      </w:pPr>
      <w:r>
        <w:t>本公司擁有網站及</w:t>
      </w:r>
      <w:r w:rsidR="00780865" w:rsidRPr="00085CCE">
        <w:rPr>
          <w:color w:val="0070C0"/>
        </w:rPr>
        <w:t>／</w:t>
      </w:r>
      <w:r>
        <w:t>或</w:t>
      </w:r>
      <w:r w:rsidR="00E0300D">
        <w:t>流動應用程式</w:t>
      </w:r>
      <w:r>
        <w:t>的所有內容的版權，包括但不限於文字、圖形、連結和聲音的版權。未經本公司事先書面同意，此等內容不得被修改、轉載、以任何可被存取的方式儲存、傳輸（以任何形式或以任何方式）、複製、分發、用於創作衍生作品或以任何其他方式用於任何目的</w:t>
      </w:r>
      <w:r w:rsidRPr="009640CB">
        <w:rPr>
          <w:rFonts w:hint="eastAsia"/>
        </w:rPr>
        <w:t>。</w:t>
      </w:r>
    </w:p>
    <w:p w14:paraId="78372A31" w14:textId="129C3712" w:rsidR="000411D7" w:rsidRDefault="000411D7" w:rsidP="00935E70">
      <w:pPr>
        <w:widowControl/>
        <w:numPr>
          <w:ilvl w:val="1"/>
          <w:numId w:val="37"/>
        </w:numPr>
        <w:tabs>
          <w:tab w:val="left" w:pos="851"/>
        </w:tabs>
        <w:spacing w:before="100" w:beforeAutospacing="1" w:after="100" w:afterAutospacing="1"/>
        <w:ind w:left="851" w:hanging="425"/>
        <w:jc w:val="both"/>
      </w:pPr>
      <w:r>
        <w:t>網站及</w:t>
      </w:r>
      <w:r w:rsidR="00730FF3">
        <w:t>/</w:t>
      </w:r>
      <w:r>
        <w:t>或</w:t>
      </w:r>
      <w:r w:rsidR="00E0300D">
        <w:t>流動應用程式</w:t>
      </w:r>
      <w:r>
        <w:t>所載的內容及信息，以及就網站及</w:t>
      </w:r>
      <w:r w:rsidR="00730FF3">
        <w:t>/</w:t>
      </w:r>
      <w:r>
        <w:t>或</w:t>
      </w:r>
      <w:r w:rsidR="00E0300D">
        <w:t>流動應用程式</w:t>
      </w:r>
      <w:r>
        <w:t>的使用而交付給用戶的內容及信息，</w:t>
      </w:r>
      <w:proofErr w:type="gramStart"/>
      <w:r>
        <w:t>均屬本公司</w:t>
      </w:r>
      <w:proofErr w:type="gramEnd"/>
      <w:r>
        <w:t>和任何其他第三方（如適用）的財產。在網站及</w:t>
      </w:r>
      <w:r w:rsidR="00780865" w:rsidRPr="00085CCE">
        <w:rPr>
          <w:color w:val="0070C0"/>
        </w:rPr>
        <w:t>／</w:t>
      </w:r>
      <w:r>
        <w:t>或</w:t>
      </w:r>
      <w:r w:rsidR="00E0300D">
        <w:t>流動應用程式</w:t>
      </w:r>
      <w:r>
        <w:t>使用和顯示的商標、商</w:t>
      </w:r>
      <w:r w:rsidR="00494293">
        <w:rPr>
          <w:rFonts w:hint="eastAsia"/>
        </w:rPr>
        <w:t>業</w:t>
      </w:r>
      <w:r>
        <w:t>名稱和標誌（「商標」），包括本公司和其他第三方的註冊和未註冊商標。網站及</w:t>
      </w:r>
      <w:r w:rsidR="00780865" w:rsidRPr="00085CCE">
        <w:rPr>
          <w:color w:val="0070C0"/>
        </w:rPr>
        <w:t>／</w:t>
      </w:r>
      <w:r>
        <w:t>或</w:t>
      </w:r>
      <w:r w:rsidR="00E0300D">
        <w:t>流動應用程式</w:t>
      </w:r>
      <w:r>
        <w:t>中的任何</w:t>
      </w:r>
      <w:proofErr w:type="gramStart"/>
      <w:r>
        <w:t>內容均不應</w:t>
      </w:r>
      <w:proofErr w:type="gramEnd"/>
      <w:r>
        <w:t>被解釋為授予</w:t>
      </w:r>
      <w:r w:rsidR="00494293">
        <w:t>任何許可或權利</w:t>
      </w:r>
      <w:r>
        <w:t>使用</w:t>
      </w:r>
      <w:r w:rsidR="00494293">
        <w:rPr>
          <w:rFonts w:hint="eastAsia"/>
        </w:rPr>
        <w:t>所</w:t>
      </w:r>
      <w:r>
        <w:t>顯示的任何商標。本公司保留網站及</w:t>
      </w:r>
      <w:r w:rsidR="00730FF3">
        <w:t>/</w:t>
      </w:r>
      <w:r>
        <w:t>或</w:t>
      </w:r>
      <w:r w:rsidR="00E0300D">
        <w:t>流動應用程式</w:t>
      </w:r>
      <w:r>
        <w:t>的所有</w:t>
      </w:r>
      <w:r w:rsidR="00494293">
        <w:rPr>
          <w:rFonts w:hint="eastAsia"/>
        </w:rPr>
        <w:t>產權</w:t>
      </w:r>
      <w:r w:rsidRPr="009640CB">
        <w:rPr>
          <w:rFonts w:hint="eastAsia"/>
        </w:rPr>
        <w:t>。</w:t>
      </w:r>
    </w:p>
    <w:p w14:paraId="775A98E0" w14:textId="7E166605" w:rsidR="000411D7" w:rsidRDefault="000411D7" w:rsidP="00935E70">
      <w:pPr>
        <w:widowControl/>
        <w:numPr>
          <w:ilvl w:val="1"/>
          <w:numId w:val="37"/>
        </w:numPr>
        <w:tabs>
          <w:tab w:val="left" w:pos="851"/>
        </w:tabs>
        <w:spacing w:before="100" w:beforeAutospacing="1" w:after="100" w:afterAutospacing="1"/>
        <w:ind w:left="851" w:hanging="425"/>
        <w:jc w:val="both"/>
      </w:pPr>
      <w:r>
        <w:t>除非受適用法律限制，否則就用戶使用網站及</w:t>
      </w:r>
      <w:r w:rsidR="00730FF3">
        <w:t>/</w:t>
      </w:r>
      <w:r>
        <w:t>或</w:t>
      </w:r>
      <w:r w:rsidR="00E0300D">
        <w:t>流動應用程式</w:t>
      </w:r>
      <w:r w:rsidR="00C97DE3">
        <w:rPr>
          <w:rFonts w:hint="eastAsia"/>
        </w:rPr>
        <w:t>而</w:t>
      </w:r>
      <w:r>
        <w:t>向本公司提交的任何信息或</w:t>
      </w:r>
      <w:r w:rsidR="002748F6">
        <w:rPr>
          <w:rFonts w:hint="eastAsia"/>
        </w:rPr>
        <w:t>資料</w:t>
      </w:r>
      <w:r>
        <w:t>，用戶特此授予本公司</w:t>
      </w:r>
      <w:r w:rsidR="00C97DE3">
        <w:rPr>
          <w:rFonts w:hint="eastAsia"/>
        </w:rPr>
        <w:t>就</w:t>
      </w:r>
      <w:r>
        <w:t>此類信息或</w:t>
      </w:r>
      <w:r w:rsidR="002748F6">
        <w:rPr>
          <w:rFonts w:hint="eastAsia"/>
        </w:rPr>
        <w:t>資料</w:t>
      </w:r>
      <w:r w:rsidR="00C97DE3">
        <w:rPr>
          <w:rFonts w:hint="eastAsia"/>
        </w:rPr>
        <w:t>當</w:t>
      </w:r>
      <w:r>
        <w:t>中的版權和知識產權的免專利權費</w:t>
      </w:r>
      <w:r w:rsidR="00C97DE3">
        <w:rPr>
          <w:rFonts w:hint="eastAsia"/>
        </w:rPr>
        <w:t>的</w:t>
      </w:r>
      <w:r>
        <w:t>永久許可，讓本公司將之使用於其認為及暗示的任何目的</w:t>
      </w:r>
      <w:r w:rsidR="00C97DE3">
        <w:rPr>
          <w:rFonts w:hint="eastAsia"/>
        </w:rPr>
        <w:t>上</w:t>
      </w:r>
      <w:r>
        <w:t>，包括但不限於複製、傳輸、分發和發佈此類信息或</w:t>
      </w:r>
      <w:r w:rsidR="002748F6">
        <w:rPr>
          <w:rFonts w:hint="eastAsia"/>
        </w:rPr>
        <w:t>資料</w:t>
      </w:r>
      <w:r w:rsidRPr="009640CB">
        <w:rPr>
          <w:rFonts w:hint="eastAsia"/>
        </w:rPr>
        <w:t>。</w:t>
      </w:r>
    </w:p>
    <w:p w14:paraId="69A7CBF9" w14:textId="2CD05655" w:rsidR="000411D7" w:rsidRDefault="000411D7" w:rsidP="00935E70">
      <w:pPr>
        <w:widowControl/>
        <w:numPr>
          <w:ilvl w:val="1"/>
          <w:numId w:val="37"/>
        </w:numPr>
        <w:tabs>
          <w:tab w:val="left" w:pos="851"/>
        </w:tabs>
        <w:spacing w:before="100" w:beforeAutospacing="1" w:after="100" w:afterAutospacing="1"/>
        <w:ind w:left="851" w:hanging="425"/>
        <w:jc w:val="both"/>
      </w:pPr>
      <w:r>
        <w:t>用戶同意，除非用戶與本公司在雙方另行直接訂立的合約中另有約定，或法律另有要求，否則本公司對用戶使用網站及</w:t>
      </w:r>
      <w:r w:rsidR="00730FF3">
        <w:t>/</w:t>
      </w:r>
      <w:r>
        <w:t>或</w:t>
      </w:r>
      <w:r w:rsidR="00E0300D">
        <w:t>流動應用程式</w:t>
      </w:r>
      <w:r>
        <w:t>時向本公司提交的任何信息或</w:t>
      </w:r>
      <w:r w:rsidR="002748F6">
        <w:rPr>
          <w:rFonts w:hint="eastAsia"/>
        </w:rPr>
        <w:t>資料</w:t>
      </w:r>
      <w:r>
        <w:t>，</w:t>
      </w:r>
      <w:r w:rsidR="00B74E17">
        <w:rPr>
          <w:rFonts w:hint="eastAsia"/>
        </w:rPr>
        <w:t>無需</w:t>
      </w:r>
      <w:r>
        <w:t>承擔任何保密義務或責任</w:t>
      </w:r>
      <w:r w:rsidRPr="009640CB">
        <w:rPr>
          <w:rFonts w:hint="eastAsia"/>
        </w:rPr>
        <w:t>。</w:t>
      </w:r>
    </w:p>
    <w:p w14:paraId="61339FC3" w14:textId="77777777" w:rsidR="00D3712C" w:rsidRDefault="00D3712C" w:rsidP="00935E70">
      <w:pPr>
        <w:widowControl/>
        <w:tabs>
          <w:tab w:val="left" w:pos="851"/>
        </w:tabs>
        <w:spacing w:before="100" w:beforeAutospacing="1" w:after="100" w:afterAutospacing="1"/>
        <w:jc w:val="both"/>
      </w:pPr>
    </w:p>
    <w:p w14:paraId="6549005F" w14:textId="77777777" w:rsidR="000411D7" w:rsidRDefault="000411D7" w:rsidP="00CB042D">
      <w:pPr>
        <w:widowControl/>
        <w:numPr>
          <w:ilvl w:val="0"/>
          <w:numId w:val="37"/>
        </w:numPr>
        <w:spacing w:before="100" w:beforeAutospacing="1" w:after="100" w:afterAutospacing="1"/>
        <w:jc w:val="both"/>
      </w:pPr>
      <w:r>
        <w:rPr>
          <w:rStyle w:val="Strong"/>
        </w:rPr>
        <w:t>保安警告</w:t>
      </w:r>
      <w:r>
        <w:t xml:space="preserve"> </w:t>
      </w:r>
    </w:p>
    <w:p w14:paraId="3CA03273" w14:textId="7C1D350A" w:rsidR="000411D7" w:rsidRDefault="000411D7" w:rsidP="00935E70">
      <w:pPr>
        <w:widowControl/>
        <w:numPr>
          <w:ilvl w:val="1"/>
          <w:numId w:val="37"/>
        </w:numPr>
        <w:tabs>
          <w:tab w:val="left" w:pos="851"/>
        </w:tabs>
        <w:spacing w:before="100" w:beforeAutospacing="1" w:after="100" w:afterAutospacing="1"/>
        <w:ind w:left="851" w:hanging="425"/>
        <w:jc w:val="both"/>
      </w:pPr>
      <w:r>
        <w:t>避免透過公共或無密碼設置的無線網絡（即</w:t>
      </w:r>
      <w:r>
        <w:t>Wi-Fi</w:t>
      </w:r>
      <w:r>
        <w:t>），瀏覽網站或使用</w:t>
      </w:r>
      <w:r w:rsidR="00E0300D">
        <w:t>流動應用程式</w:t>
      </w:r>
      <w:r>
        <w:t>。尤其在處理財務交易時，請使用設有配置和可靠的網</w:t>
      </w:r>
      <w:r w:rsidR="00B74E17">
        <w:rPr>
          <w:rFonts w:hint="eastAsia"/>
        </w:rPr>
        <w:t>絡</w:t>
      </w:r>
      <w:r>
        <w:t>連接</w:t>
      </w:r>
      <w:r w:rsidRPr="009640CB">
        <w:rPr>
          <w:rFonts w:hint="eastAsia"/>
        </w:rPr>
        <w:t>。</w:t>
      </w:r>
    </w:p>
    <w:p w14:paraId="68BC3BDE" w14:textId="0788ACAF" w:rsidR="000411D7" w:rsidRDefault="000411D7" w:rsidP="00935E70">
      <w:pPr>
        <w:widowControl/>
        <w:numPr>
          <w:ilvl w:val="1"/>
          <w:numId w:val="37"/>
        </w:numPr>
        <w:tabs>
          <w:tab w:val="left" w:pos="851"/>
        </w:tabs>
        <w:spacing w:before="100" w:beforeAutospacing="1" w:after="100" w:afterAutospacing="1"/>
        <w:ind w:left="851" w:hanging="425"/>
        <w:jc w:val="both"/>
      </w:pPr>
      <w:r>
        <w:t>非正在使用任何無線網絡功能（如</w:t>
      </w:r>
      <w:r>
        <w:t>Wi-Fi</w:t>
      </w:r>
      <w:r>
        <w:t>、藍牙、近場通訊</w:t>
      </w:r>
      <w:r>
        <w:t>NFC</w:t>
      </w:r>
      <w:r>
        <w:t>）或支付程式時，請將其關閉。使用</w:t>
      </w:r>
      <w:r>
        <w:t>Wi-Fi</w:t>
      </w:r>
      <w:r>
        <w:t>時，</w:t>
      </w:r>
      <w:r w:rsidR="00B74E17">
        <w:rPr>
          <w:rFonts w:hint="eastAsia"/>
        </w:rPr>
        <w:t>請</w:t>
      </w:r>
      <w:r>
        <w:t>選擇</w:t>
      </w:r>
      <w:proofErr w:type="gramStart"/>
      <w:r>
        <w:t>加密網絡</w:t>
      </w:r>
      <w:proofErr w:type="gramEnd"/>
      <w:r>
        <w:t>，並刪除任何不必要的</w:t>
      </w:r>
      <w:r>
        <w:t>Wi-Fi</w:t>
      </w:r>
      <w:r>
        <w:t>連接設定</w:t>
      </w:r>
      <w:r w:rsidRPr="009640CB">
        <w:rPr>
          <w:rFonts w:hint="eastAsia"/>
        </w:rPr>
        <w:t>。</w:t>
      </w:r>
    </w:p>
    <w:p w14:paraId="1851A88A" w14:textId="6CEEE747" w:rsidR="000411D7" w:rsidRDefault="000411D7" w:rsidP="00935E70">
      <w:pPr>
        <w:widowControl/>
        <w:numPr>
          <w:ilvl w:val="1"/>
          <w:numId w:val="37"/>
        </w:numPr>
        <w:tabs>
          <w:tab w:val="left" w:pos="851"/>
        </w:tabs>
        <w:spacing w:before="100" w:beforeAutospacing="1" w:after="100" w:afterAutospacing="1"/>
        <w:ind w:left="851" w:hanging="425"/>
        <w:jc w:val="both"/>
      </w:pPr>
      <w:r>
        <w:t>請勿將電子設備連接到任何懷疑受病毒感染的電腦；同時，本公司建議您在電子設備安裝防毒軟件和設置防火牆。為避免任何潛在保安漏洞，請勿在已被破解</w:t>
      </w:r>
      <w:r w:rsidR="003E6836">
        <w:rPr>
          <w:rFonts w:hint="eastAsia"/>
        </w:rPr>
        <w:t>（</w:t>
      </w:r>
      <w:r w:rsidR="003E6836">
        <w:rPr>
          <w:rFonts w:hint="eastAsia"/>
        </w:rPr>
        <w:t>j</w:t>
      </w:r>
      <w:r w:rsidR="003E6836">
        <w:t>ailbroken</w:t>
      </w:r>
      <w:r w:rsidR="003E6836">
        <w:rPr>
          <w:rFonts w:hint="eastAsia"/>
        </w:rPr>
        <w:t>）</w:t>
      </w:r>
      <w:r>
        <w:t>的</w:t>
      </w:r>
      <w:r>
        <w:t>iPhone</w:t>
      </w:r>
      <w:r>
        <w:t>或已被取得系統最高管理權限</w:t>
      </w:r>
      <w:r w:rsidR="003E6836">
        <w:rPr>
          <w:rFonts w:hint="eastAsia"/>
        </w:rPr>
        <w:t>（</w:t>
      </w:r>
      <w:r w:rsidR="003E6836">
        <w:rPr>
          <w:rFonts w:hint="eastAsia"/>
        </w:rPr>
        <w:t>r</w:t>
      </w:r>
      <w:r w:rsidR="003E6836">
        <w:t>ooted</w:t>
      </w:r>
      <w:r w:rsidR="003E6836">
        <w:rPr>
          <w:rFonts w:hint="eastAsia"/>
        </w:rPr>
        <w:t>）</w:t>
      </w:r>
      <w:r>
        <w:t>的</w:t>
      </w:r>
      <w:r>
        <w:t>Android</w:t>
      </w:r>
      <w:r>
        <w:t>手機或任何廠方系統設定已被以非正式方式修改的設備</w:t>
      </w:r>
      <w:r w:rsidR="00B74E17">
        <w:rPr>
          <w:rFonts w:hint="eastAsia"/>
        </w:rPr>
        <w:t>上</w:t>
      </w:r>
      <w:r>
        <w:t>，使用</w:t>
      </w:r>
      <w:r w:rsidR="00E0300D">
        <w:t>流動應用程式</w:t>
      </w:r>
      <w:r>
        <w:t>。用戶可以</w:t>
      </w:r>
      <w:r w:rsidR="00B74E17">
        <w:rPr>
          <w:rFonts w:hint="eastAsia"/>
        </w:rPr>
        <w:t>適當地</w:t>
      </w:r>
      <w:r>
        <w:t>下載</w:t>
      </w:r>
      <w:r w:rsidR="00B74E17">
        <w:rPr>
          <w:rFonts w:hint="eastAsia"/>
        </w:rPr>
        <w:t>安</w:t>
      </w:r>
      <w:r>
        <w:t>全應用程式或軟件。本公司有權拒絕用戶通過已被破解、已被取得系統最高管理權限或廠方系統設定已被以非正式方式</w:t>
      </w:r>
      <w:r w:rsidR="00B74E17">
        <w:rPr>
          <w:rFonts w:hint="eastAsia"/>
        </w:rPr>
        <w:t>修改</w:t>
      </w:r>
      <w:r>
        <w:t>的電子設備瀏覽網站和</w:t>
      </w:r>
      <w:r w:rsidR="00E0300D">
        <w:t>流動應用程式</w:t>
      </w:r>
      <w:r w:rsidRPr="009640CB">
        <w:rPr>
          <w:rFonts w:hint="eastAsia"/>
        </w:rPr>
        <w:t>。</w:t>
      </w:r>
    </w:p>
    <w:p w14:paraId="0FBB7766" w14:textId="6BE8AFA3" w:rsidR="000411D7" w:rsidRDefault="000411D7" w:rsidP="00935E70">
      <w:pPr>
        <w:widowControl/>
        <w:numPr>
          <w:ilvl w:val="1"/>
          <w:numId w:val="37"/>
        </w:numPr>
        <w:tabs>
          <w:tab w:val="left" w:pos="851"/>
        </w:tabs>
        <w:spacing w:before="100" w:beforeAutospacing="1" w:after="100" w:afterAutospacing="1"/>
        <w:ind w:left="851" w:hanging="425"/>
        <w:jc w:val="both"/>
      </w:pPr>
      <w:r>
        <w:t>本公司建議用戶開啓電子設備的屏幕自動鎖定功能。不要使用容易被猜到的個人資料、</w:t>
      </w:r>
      <w:proofErr w:type="gramStart"/>
      <w:r>
        <w:t>數字或字詞</w:t>
      </w:r>
      <w:proofErr w:type="gramEnd"/>
      <w:r>
        <w:t>作為密碼，並避免使用與用戶曾使用或瀏覽的其他網絡服務相同的密碼。不要共用用戶名稱或密碼，也不要允許他人查閱或使用用戶名稱和密碼。勿讓電子設備無人看守。使用</w:t>
      </w:r>
      <w:r>
        <w:lastRenderedPageBreak/>
        <w:t>瀏覽器</w:t>
      </w:r>
      <w:r w:rsidR="007D2E18">
        <w:rPr>
          <w:rFonts w:hint="eastAsia"/>
        </w:rPr>
        <w:t>瀏覽網頁</w:t>
      </w:r>
      <w:r>
        <w:t>和</w:t>
      </w:r>
      <w:r w:rsidR="007D2E18">
        <w:rPr>
          <w:rFonts w:hint="eastAsia"/>
        </w:rPr>
        <w:t>使用</w:t>
      </w:r>
      <w:r w:rsidR="00E0300D">
        <w:t>流動應用程式</w:t>
      </w:r>
      <w:r>
        <w:t>後請將其關掉。為安全起見，網站及</w:t>
      </w:r>
      <w:r w:rsidR="00730FF3">
        <w:t>/</w:t>
      </w:r>
      <w:r>
        <w:t>或</w:t>
      </w:r>
      <w:r w:rsidR="00E0300D">
        <w:t>流動應用程式</w:t>
      </w:r>
      <w:r>
        <w:t>被閒置</w:t>
      </w:r>
      <w:r>
        <w:t>15</w:t>
      </w:r>
      <w:r>
        <w:t>分鐘後，其</w:t>
      </w:r>
      <w:r w:rsidR="007D2E18">
        <w:rPr>
          <w:rFonts w:hint="eastAsia"/>
        </w:rPr>
        <w:t>中</w:t>
      </w:r>
      <w:r>
        <w:t>某些功能可能</w:t>
      </w:r>
      <w:r w:rsidR="007D2E18">
        <w:rPr>
          <w:rFonts w:hint="eastAsia"/>
        </w:rPr>
        <w:t>會</w:t>
      </w:r>
      <w:r>
        <w:t>被關閉，或帳戶會被登出</w:t>
      </w:r>
      <w:r w:rsidRPr="009640CB">
        <w:rPr>
          <w:rFonts w:hint="eastAsia"/>
        </w:rPr>
        <w:t>。</w:t>
      </w:r>
    </w:p>
    <w:p w14:paraId="25E03F8D" w14:textId="2F7D00FF" w:rsidR="000411D7" w:rsidRDefault="000411D7" w:rsidP="00935E70">
      <w:pPr>
        <w:widowControl/>
        <w:numPr>
          <w:ilvl w:val="1"/>
          <w:numId w:val="37"/>
        </w:numPr>
        <w:tabs>
          <w:tab w:val="left" w:pos="851"/>
        </w:tabs>
        <w:spacing w:before="100" w:beforeAutospacing="1" w:after="100" w:afterAutospacing="1"/>
        <w:ind w:left="851" w:hanging="425"/>
        <w:jc w:val="both"/>
      </w:pPr>
      <w:r>
        <w:t>如果用戶懷疑用戶名稱或密碼已被披露給他人、被盜或有人進行了未經授權的交易，用戶有責任立即通知本公司</w:t>
      </w:r>
      <w:r w:rsidR="000B23BA">
        <w:rPr>
          <w:rFonts w:hint="eastAsia"/>
        </w:rPr>
        <w:t>及</w:t>
      </w:r>
      <w:r w:rsidR="00413166">
        <w:rPr>
          <w:rFonts w:hint="eastAsia"/>
        </w:rPr>
        <w:t>任何相關方，</w:t>
      </w:r>
      <w:r>
        <w:t>否則用戶仍須對所有交易承擔責任</w:t>
      </w:r>
      <w:r w:rsidRPr="009640CB">
        <w:rPr>
          <w:rFonts w:hint="eastAsia"/>
        </w:rPr>
        <w:t>。</w:t>
      </w:r>
    </w:p>
    <w:p w14:paraId="26F2C03E" w14:textId="699C01F0" w:rsidR="000411D7" w:rsidRDefault="000411D7" w:rsidP="00935E70">
      <w:pPr>
        <w:widowControl/>
        <w:numPr>
          <w:ilvl w:val="1"/>
          <w:numId w:val="37"/>
        </w:numPr>
        <w:tabs>
          <w:tab w:val="left" w:pos="851"/>
        </w:tabs>
        <w:spacing w:before="100" w:beforeAutospacing="1" w:after="100" w:afterAutospacing="1"/>
        <w:ind w:left="851" w:hanging="425"/>
        <w:jc w:val="both"/>
      </w:pPr>
      <w:r>
        <w:t>請定期下載並安裝</w:t>
      </w:r>
      <w:r w:rsidR="00E0300D">
        <w:t>流動應用程式</w:t>
      </w:r>
      <w:r>
        <w:t>及其他手機程式、操作系統和瀏覽器的更新和修復版本</w:t>
      </w:r>
      <w:r w:rsidRPr="009640CB">
        <w:rPr>
          <w:rFonts w:hint="eastAsia"/>
        </w:rPr>
        <w:t>。</w:t>
      </w:r>
    </w:p>
    <w:p w14:paraId="49C5D0F5" w14:textId="1FD216A6" w:rsidR="000411D7" w:rsidRDefault="000411D7" w:rsidP="00935E70">
      <w:pPr>
        <w:widowControl/>
        <w:numPr>
          <w:ilvl w:val="1"/>
          <w:numId w:val="37"/>
        </w:numPr>
        <w:tabs>
          <w:tab w:val="left" w:pos="851"/>
        </w:tabs>
        <w:spacing w:before="100" w:beforeAutospacing="1" w:after="100" w:afterAutospacing="1"/>
        <w:ind w:left="851" w:hanging="425"/>
        <w:jc w:val="both"/>
      </w:pPr>
      <w:r>
        <w:t>本公司藉着使用加密技術，盡力確保通過網站及</w:t>
      </w:r>
      <w:r w:rsidR="00E0300D">
        <w:t>流動應用程式</w:t>
      </w:r>
      <w:r>
        <w:t>傳輸的用戶數據和文件的安全性。為保護</w:t>
      </w:r>
      <w:proofErr w:type="gramStart"/>
      <w:r>
        <w:t>私隱和</w:t>
      </w:r>
      <w:proofErr w:type="gramEnd"/>
      <w:r>
        <w:t>資產，用戶不應向任何人透露其帳</w:t>
      </w:r>
      <w:r w:rsidR="00413166">
        <w:rPr>
          <w:rFonts w:hint="eastAsia"/>
        </w:rPr>
        <w:t>戶</w:t>
      </w:r>
      <w:r>
        <w:t>號</w:t>
      </w:r>
      <w:r w:rsidR="00413166">
        <w:rPr>
          <w:rFonts w:hint="eastAsia"/>
        </w:rPr>
        <w:t>碼</w:t>
      </w:r>
      <w:r>
        <w:t>、用戶名稱和密碼，並應避免共用電子設備。</w:t>
      </w:r>
      <w:proofErr w:type="gramStart"/>
      <w:r>
        <w:t>此外，</w:t>
      </w:r>
      <w:proofErr w:type="gramEnd"/>
      <w:r>
        <w:t>本公司提醒用戶不要通過載於電郵中的超連結</w:t>
      </w:r>
      <w:r w:rsidR="00413166">
        <w:rPr>
          <w:rFonts w:hint="eastAsia"/>
        </w:rPr>
        <w:t>進入</w:t>
      </w:r>
      <w:r>
        <w:t>網站或</w:t>
      </w:r>
      <w:r w:rsidR="00E0300D">
        <w:t>流動應用程式</w:t>
      </w:r>
      <w:r>
        <w:t>。本公司絕不會通過電郵要求用戶提供帳號、密碼或任何個人資料</w:t>
      </w:r>
      <w:r w:rsidRPr="009640CB">
        <w:rPr>
          <w:rFonts w:hint="eastAsia"/>
        </w:rPr>
        <w:t>。</w:t>
      </w:r>
    </w:p>
    <w:p w14:paraId="44EE16F4" w14:textId="4B1C2632" w:rsidR="000411D7" w:rsidRDefault="000411D7" w:rsidP="00935E70">
      <w:pPr>
        <w:widowControl/>
        <w:numPr>
          <w:ilvl w:val="1"/>
          <w:numId w:val="37"/>
        </w:numPr>
        <w:tabs>
          <w:tab w:val="left" w:pos="851"/>
        </w:tabs>
        <w:spacing w:before="100" w:beforeAutospacing="1" w:after="100" w:afterAutospacing="1"/>
        <w:ind w:left="851" w:hanging="425"/>
        <w:jc w:val="both"/>
      </w:pPr>
      <w:r>
        <w:t>使用網站及</w:t>
      </w:r>
      <w:r w:rsidR="00E0300D">
        <w:t>流動應用程式</w:t>
      </w:r>
      <w:r>
        <w:t>可能涉及風險，包括導致用戶的數據或電子設備（包括其設定）損失或損毀</w:t>
      </w:r>
      <w:r w:rsidR="00413166">
        <w:rPr>
          <w:rFonts w:hint="eastAsia"/>
        </w:rPr>
        <w:t>，</w:t>
      </w:r>
      <w:r>
        <w:t>在傳輸指示或訊息時出現攔截、干擾或變體</w:t>
      </w:r>
      <w:r w:rsidR="00413166">
        <w:rPr>
          <w:rFonts w:hint="eastAsia"/>
        </w:rPr>
        <w:t>，及</w:t>
      </w:r>
      <w:r>
        <w:t>由於某些電子設備的自動密碼保存功能而導致的未經授權使用密碼。本公司對任何此類風險概不負責</w:t>
      </w:r>
      <w:r w:rsidRPr="009640CB">
        <w:rPr>
          <w:rFonts w:hint="eastAsia"/>
        </w:rPr>
        <w:t>。</w:t>
      </w:r>
      <w:r w:rsidR="00D3712C">
        <w:br/>
      </w:r>
    </w:p>
    <w:p w14:paraId="7CF36135" w14:textId="77777777" w:rsidR="000411D7" w:rsidRDefault="000411D7" w:rsidP="00CB042D">
      <w:pPr>
        <w:widowControl/>
        <w:numPr>
          <w:ilvl w:val="0"/>
          <w:numId w:val="37"/>
        </w:numPr>
        <w:spacing w:before="100" w:beforeAutospacing="1" w:after="100" w:afterAutospacing="1"/>
        <w:jc w:val="both"/>
      </w:pPr>
      <w:r w:rsidRPr="00836C15">
        <w:rPr>
          <w:rStyle w:val="Strong"/>
        </w:rPr>
        <w:t> </w:t>
      </w:r>
      <w:r w:rsidRPr="00836C15">
        <w:rPr>
          <w:rStyle w:val="Strong"/>
        </w:rPr>
        <w:t>使用</w:t>
      </w:r>
      <w:r>
        <w:rPr>
          <w:rStyle w:val="Strong"/>
        </w:rPr>
        <w:t>及披露個人資料</w:t>
      </w:r>
      <w:r>
        <w:t xml:space="preserve"> </w:t>
      </w:r>
    </w:p>
    <w:p w14:paraId="1FE534E7" w14:textId="7F07D714" w:rsidR="000411D7" w:rsidRPr="00935E70" w:rsidRDefault="000411D7">
      <w:pPr>
        <w:widowControl/>
        <w:numPr>
          <w:ilvl w:val="1"/>
          <w:numId w:val="37"/>
        </w:numPr>
        <w:tabs>
          <w:tab w:val="left" w:pos="851"/>
        </w:tabs>
        <w:spacing w:before="100" w:beforeAutospacing="1" w:after="100" w:afterAutospacing="1"/>
        <w:jc w:val="both"/>
      </w:pPr>
      <w:r>
        <w:t>除非適用法律有所限制，否則用戶同意，由本公司透過網站及</w:t>
      </w:r>
      <w:r w:rsidR="00730FF3">
        <w:t>/</w:t>
      </w:r>
      <w:r>
        <w:t>或</w:t>
      </w:r>
      <w:r w:rsidR="00E0300D" w:rsidRPr="00935E70">
        <w:t>流動應用程式</w:t>
      </w:r>
      <w:r w:rsidRPr="00935E70">
        <w:t>不時收集的任何及所有用戶個人</w:t>
      </w:r>
      <w:r w:rsidR="00413166" w:rsidRPr="00935E70">
        <w:rPr>
          <w:rFonts w:hint="eastAsia"/>
        </w:rPr>
        <w:t>信息</w:t>
      </w:r>
      <w:bookmarkStart w:id="1" w:name="_Hlk113631945"/>
      <w:r w:rsidR="00444FC7" w:rsidRPr="00935E70">
        <w:rPr>
          <w:color w:val="0070C0"/>
        </w:rPr>
        <w:t>／</w:t>
      </w:r>
      <w:bookmarkEnd w:id="1"/>
      <w:r w:rsidR="00413166" w:rsidRPr="00935E70">
        <w:rPr>
          <w:rFonts w:hint="eastAsia"/>
        </w:rPr>
        <w:t>資料</w:t>
      </w:r>
      <w:r w:rsidRPr="00935E70">
        <w:t>，可按照本公司的《私隱政策》</w:t>
      </w:r>
      <w:r w:rsidR="00AF2F5B" w:rsidRPr="00935E70">
        <w:rPr>
          <w:rFonts w:hint="eastAsia"/>
        </w:rPr>
        <w:t>、</w:t>
      </w:r>
      <w:r w:rsidRPr="00935E70">
        <w:t>《個人資料收集聲明》</w:t>
      </w:r>
      <w:r w:rsidR="00AF2F5B" w:rsidRPr="00935E70">
        <w:rPr>
          <w:rFonts w:hint="eastAsia"/>
        </w:rPr>
        <w:t>及</w:t>
      </w:r>
      <w:proofErr w:type="gramStart"/>
      <w:r w:rsidR="00F65D99" w:rsidRPr="00935E70">
        <w:rPr>
          <w:rFonts w:hint="eastAsia"/>
        </w:rPr>
        <w:t>《</w:t>
      </w:r>
      <w:proofErr w:type="gramEnd"/>
      <w:r w:rsidR="00AF2F5B" w:rsidRPr="00935E70">
        <w:rPr>
          <w:rFonts w:hint="eastAsia"/>
        </w:rPr>
        <w:t>致客</w:t>
      </w:r>
      <w:r w:rsidR="00AF2F5B" w:rsidRPr="00935E70">
        <w:rPr>
          <w:rFonts w:asciiTheme="minorEastAsia" w:hAnsiTheme="minorEastAsia" w:hint="eastAsia"/>
        </w:rPr>
        <w:t>戶及其他個別人士關於</w:t>
      </w:r>
      <w:proofErr w:type="gramStart"/>
      <w:r w:rsidR="00AF2F5B" w:rsidRPr="00935E70">
        <w:rPr>
          <w:rFonts w:asciiTheme="minorEastAsia" w:hAnsiTheme="minorEastAsia" w:hint="eastAsia"/>
        </w:rPr>
        <w:t>《</w:t>
      </w:r>
      <w:proofErr w:type="gramEnd"/>
      <w:r w:rsidR="00AF2F5B" w:rsidRPr="00935E70">
        <w:rPr>
          <w:rFonts w:asciiTheme="minorEastAsia" w:hAnsiTheme="minorEastAsia" w:hint="eastAsia"/>
        </w:rPr>
        <w:t>個人資料（私隱）條例</w:t>
      </w:r>
      <w:proofErr w:type="gramStart"/>
      <w:r w:rsidR="00AF2F5B" w:rsidRPr="00935E70">
        <w:rPr>
          <w:rFonts w:asciiTheme="minorEastAsia" w:hAnsiTheme="minorEastAsia" w:hint="eastAsia"/>
        </w:rPr>
        <w:t>》</w:t>
      </w:r>
      <w:proofErr w:type="gramEnd"/>
      <w:r w:rsidR="00AF2F5B" w:rsidRPr="00935E70">
        <w:rPr>
          <w:rFonts w:asciiTheme="minorEastAsia" w:hAnsiTheme="minorEastAsia" w:hint="eastAsia"/>
        </w:rPr>
        <w:t>（「條例」）及《個人信貸資料實務守則》（「守則」）的通知</w:t>
      </w:r>
      <w:proofErr w:type="gramStart"/>
      <w:r w:rsidR="00F65D99" w:rsidRPr="00935E70">
        <w:rPr>
          <w:rFonts w:asciiTheme="minorEastAsia" w:hAnsiTheme="minorEastAsia" w:hint="eastAsia"/>
        </w:rPr>
        <w:t>》</w:t>
      </w:r>
      <w:r w:rsidR="00836C15" w:rsidRPr="00935E70">
        <w:rPr>
          <w:rFonts w:asciiTheme="minorEastAsia" w:hAnsiTheme="minorEastAsia" w:hint="eastAsia"/>
        </w:rPr>
        <w:t>（</w:t>
      </w:r>
      <w:proofErr w:type="gramEnd"/>
      <w:r w:rsidRPr="00935E70">
        <w:t>副本請瀏覽</w:t>
      </w:r>
      <w:r w:rsidR="00836C15" w:rsidRPr="00935E70">
        <w:t>https://www.uaf.com.hk/tc/privacy-policy</w:t>
      </w:r>
      <w:proofErr w:type="gramStart"/>
      <w:r w:rsidR="00836C15" w:rsidRPr="00935E70">
        <w:rPr>
          <w:rFonts w:hint="eastAsia"/>
        </w:rPr>
        <w:t>）</w:t>
      </w:r>
      <w:proofErr w:type="gramEnd"/>
      <w:r w:rsidR="008248CB" w:rsidRPr="005054F3">
        <w:rPr>
          <w:rFonts w:hint="eastAsia"/>
        </w:rPr>
        <w:t>及／或</w:t>
      </w:r>
      <w:r w:rsidR="008248CB" w:rsidRPr="005054F3">
        <w:t>http://www/</w:t>
      </w:r>
      <w:r w:rsidR="00A81B8A" w:rsidRPr="005054F3">
        <w:t>thesim.com/tc/privacy-policy</w:t>
      </w:r>
      <w:proofErr w:type="gramStart"/>
      <w:r w:rsidR="00A81B8A" w:rsidRPr="005054F3">
        <w:rPr>
          <w:rFonts w:hint="eastAsia"/>
        </w:rPr>
        <w:t>）</w:t>
      </w:r>
      <w:proofErr w:type="gramEnd"/>
      <w:r w:rsidRPr="00935E70">
        <w:rPr>
          <w:rFonts w:hint="eastAsia"/>
        </w:rPr>
        <w:t>。</w:t>
      </w:r>
    </w:p>
    <w:p w14:paraId="372B4521" w14:textId="6AD322B5" w:rsidR="000411D7" w:rsidRDefault="000411D7" w:rsidP="00935E70">
      <w:pPr>
        <w:widowControl/>
        <w:numPr>
          <w:ilvl w:val="1"/>
          <w:numId w:val="37"/>
        </w:numPr>
        <w:tabs>
          <w:tab w:val="left" w:pos="851"/>
        </w:tabs>
        <w:spacing w:before="100" w:beforeAutospacing="1" w:after="100" w:afterAutospacing="1"/>
        <w:ind w:left="851" w:hanging="425"/>
        <w:jc w:val="both"/>
      </w:pPr>
      <w:r w:rsidRPr="00935E70">
        <w:t>當用戶到訪網站</w:t>
      </w:r>
      <w:r w:rsidR="000B23BA" w:rsidRPr="00935E70">
        <w:rPr>
          <w:rFonts w:hint="eastAsia"/>
        </w:rPr>
        <w:t>或</w:t>
      </w:r>
      <w:r w:rsidR="00E0300D" w:rsidRPr="00935E70">
        <w:rPr>
          <w:rFonts w:hint="eastAsia"/>
        </w:rPr>
        <w:t>流動應用程式</w:t>
      </w:r>
      <w:r w:rsidRPr="00935E70">
        <w:t>時，本公司會作紀錄，以分析網站的到訪人數及一般使用模</w:t>
      </w:r>
      <w:r>
        <w:t>式。其中部份資料將透過「</w:t>
      </w:r>
      <w:r>
        <w:t>Cookies</w:t>
      </w:r>
      <w:r>
        <w:t>」形式收集</w:t>
      </w:r>
      <w:r w:rsidRPr="009640CB">
        <w:rPr>
          <w:rFonts w:hint="eastAsia"/>
        </w:rPr>
        <w:t>。</w:t>
      </w:r>
    </w:p>
    <w:p w14:paraId="1207DA35" w14:textId="35A4E03C" w:rsidR="000411D7" w:rsidRDefault="000411D7">
      <w:pPr>
        <w:widowControl/>
        <w:numPr>
          <w:ilvl w:val="1"/>
          <w:numId w:val="37"/>
        </w:numPr>
        <w:tabs>
          <w:tab w:val="left" w:pos="851"/>
        </w:tabs>
        <w:spacing w:before="100" w:beforeAutospacing="1" w:after="100" w:afterAutospacing="1"/>
        <w:jc w:val="both"/>
      </w:pPr>
      <w:r>
        <w:t>「</w:t>
      </w:r>
      <w:r>
        <w:t>Cookies</w:t>
      </w:r>
      <w:r>
        <w:t>」是由網站伺服器傳送至瀏覽器的小段資訊，這些資訊儲存於電腦硬碟中，使網站伺服器能於稍後再從瀏覽器內讀取，而當中並不會收集可識別用戶身份的資料。這有助</w:t>
      </w:r>
      <w:r w:rsidR="00064E8E">
        <w:rPr>
          <w:rFonts w:hint="eastAsia"/>
        </w:rPr>
        <w:t>於</w:t>
      </w:r>
      <w:r>
        <w:t>網站</w:t>
      </w:r>
      <w:bookmarkStart w:id="2" w:name="_Hlk115181283"/>
      <w:r w:rsidR="000B23BA">
        <w:rPr>
          <w:rFonts w:hint="eastAsia"/>
        </w:rPr>
        <w:t>或</w:t>
      </w:r>
      <w:r w:rsidR="00E0300D">
        <w:rPr>
          <w:rFonts w:hint="eastAsia"/>
        </w:rPr>
        <w:t>流動應用程式</w:t>
      </w:r>
      <w:bookmarkEnd w:id="2"/>
      <w:r>
        <w:t>保存有關用戶使用網站的資料，</w:t>
      </w:r>
      <w:r w:rsidR="000E150C">
        <w:rPr>
          <w:rFonts w:hint="eastAsia"/>
        </w:rPr>
        <w:t>使</w:t>
      </w:r>
      <w:r>
        <w:t>本公司能提供更</w:t>
      </w:r>
      <w:r w:rsidR="000E150C">
        <w:rPr>
          <w:rFonts w:hint="eastAsia"/>
        </w:rPr>
        <w:t>多實</w:t>
      </w:r>
      <w:r>
        <w:t>用的</w:t>
      </w:r>
      <w:r w:rsidR="000E150C">
        <w:rPr>
          <w:rFonts w:hint="eastAsia"/>
        </w:rPr>
        <w:t>功能</w:t>
      </w:r>
      <w:r>
        <w:t>予用戶、</w:t>
      </w:r>
      <w:r w:rsidR="000E150C">
        <w:rPr>
          <w:rFonts w:hint="eastAsia"/>
        </w:rPr>
        <w:t>在</w:t>
      </w:r>
      <w:r>
        <w:t>本網站</w:t>
      </w:r>
      <w:r w:rsidR="000E150C">
        <w:rPr>
          <w:rFonts w:hint="eastAsia"/>
        </w:rPr>
        <w:t>及</w:t>
      </w:r>
      <w:r w:rsidR="00E0300D">
        <w:rPr>
          <w:rFonts w:hint="eastAsia"/>
        </w:rPr>
        <w:t>流動應用程式</w:t>
      </w:r>
      <w:r>
        <w:t>制定更切合用戶的興趣</w:t>
      </w:r>
      <w:r w:rsidR="000E150C">
        <w:rPr>
          <w:rFonts w:hint="eastAsia"/>
        </w:rPr>
        <w:t>的內容</w:t>
      </w:r>
      <w:r>
        <w:t>，以及（如適用）根據用戶的使用模式向用戶提供宣傳內容及直接促銷。</w:t>
      </w:r>
      <w:r w:rsidR="000B23BA">
        <w:t>「</w:t>
      </w:r>
      <w:r w:rsidR="000B23BA">
        <w:t>Cookies</w:t>
      </w:r>
      <w:r w:rsidR="000B23BA">
        <w:t>」</w:t>
      </w:r>
      <w:r w:rsidR="000E150C">
        <w:rPr>
          <w:rFonts w:hint="eastAsia"/>
        </w:rPr>
        <w:t>亦</w:t>
      </w:r>
      <w:r w:rsidR="000E150C" w:rsidRPr="000E150C">
        <w:rPr>
          <w:rFonts w:hint="eastAsia"/>
        </w:rPr>
        <w:t>能有效地監察</w:t>
      </w:r>
      <w:r w:rsidR="00374F41">
        <w:t>網站</w:t>
      </w:r>
      <w:r w:rsidR="00374F41">
        <w:rPr>
          <w:rFonts w:hint="eastAsia"/>
        </w:rPr>
        <w:t>或</w:t>
      </w:r>
      <w:r w:rsidR="00E0300D">
        <w:rPr>
          <w:rFonts w:hint="eastAsia"/>
        </w:rPr>
        <w:t>流動應用程式</w:t>
      </w:r>
      <w:r w:rsidR="00374F41">
        <w:rPr>
          <w:rFonts w:hint="eastAsia"/>
        </w:rPr>
        <w:t>的效率</w:t>
      </w:r>
      <w:r w:rsidR="000E150C">
        <w:rPr>
          <w:rFonts w:hint="eastAsia"/>
        </w:rPr>
        <w:t>，</w:t>
      </w:r>
      <w:r w:rsidR="00374F41">
        <w:rPr>
          <w:rFonts w:hint="eastAsia"/>
        </w:rPr>
        <w:t>追蹤</w:t>
      </w:r>
      <w:r w:rsidR="000E150C">
        <w:rPr>
          <w:rFonts w:hint="eastAsia"/>
        </w:rPr>
        <w:t>整合</w:t>
      </w:r>
      <w:r w:rsidR="00374F41">
        <w:rPr>
          <w:rFonts w:hint="eastAsia"/>
        </w:rPr>
        <w:t>指標如</w:t>
      </w:r>
      <w:r w:rsidR="000E150C">
        <w:rPr>
          <w:rFonts w:hint="eastAsia"/>
        </w:rPr>
        <w:t>訪客總和</w:t>
      </w:r>
      <w:r w:rsidR="00374F41">
        <w:rPr>
          <w:rFonts w:hint="eastAsia"/>
        </w:rPr>
        <w:t>、流量及</w:t>
      </w:r>
      <w:r w:rsidR="000E150C">
        <w:rPr>
          <w:rFonts w:hint="eastAsia"/>
        </w:rPr>
        <w:t>使用者結構，</w:t>
      </w:r>
      <w:r w:rsidR="00847506" w:rsidRPr="00847506">
        <w:rPr>
          <w:rFonts w:hint="eastAsia"/>
        </w:rPr>
        <w:t>解</w:t>
      </w:r>
      <w:r w:rsidR="00847506">
        <w:rPr>
          <w:rFonts w:hint="eastAsia"/>
        </w:rPr>
        <w:t>決</w:t>
      </w:r>
      <w:r w:rsidR="00847506">
        <w:t>網站</w:t>
      </w:r>
      <w:r w:rsidR="00847506">
        <w:rPr>
          <w:rFonts w:hint="eastAsia"/>
        </w:rPr>
        <w:t>問題</w:t>
      </w:r>
      <w:r w:rsidR="000E150C">
        <w:rPr>
          <w:rFonts w:hint="eastAsia"/>
        </w:rPr>
        <w:t>，</w:t>
      </w:r>
      <w:r w:rsidR="00847506">
        <w:rPr>
          <w:rFonts w:hint="eastAsia"/>
        </w:rPr>
        <w:t>加強安全性</w:t>
      </w:r>
      <w:r w:rsidR="000E150C">
        <w:rPr>
          <w:rFonts w:hint="eastAsia"/>
        </w:rPr>
        <w:t>，</w:t>
      </w:r>
      <w:r w:rsidR="00847506">
        <w:rPr>
          <w:rFonts w:hint="eastAsia"/>
        </w:rPr>
        <w:t>並可能出於安全</w:t>
      </w:r>
      <w:r w:rsidR="000E150C">
        <w:rPr>
          <w:rFonts w:hint="eastAsia"/>
        </w:rPr>
        <w:t>考慮</w:t>
      </w:r>
      <w:r w:rsidR="00847506">
        <w:rPr>
          <w:rFonts w:hint="eastAsia"/>
        </w:rPr>
        <w:t>作出限制。</w:t>
      </w:r>
      <w:r w:rsidR="00847506">
        <w:t>本公司可</w:t>
      </w:r>
      <w:r w:rsidR="000E150C">
        <w:rPr>
          <w:rFonts w:hint="eastAsia"/>
        </w:rPr>
        <w:t>存取</w:t>
      </w:r>
      <w:r w:rsidR="00847506">
        <w:t>「</w:t>
      </w:r>
      <w:r w:rsidR="00847506">
        <w:t>Cookies</w:t>
      </w:r>
      <w:r w:rsidR="00847506">
        <w:t>」</w:t>
      </w:r>
      <w:r w:rsidR="000E150C">
        <w:rPr>
          <w:rFonts w:hint="eastAsia"/>
        </w:rPr>
        <w:t>所記錄的資料</w:t>
      </w:r>
      <w:r w:rsidR="00FE6C3C">
        <w:rPr>
          <w:rFonts w:hint="eastAsia"/>
        </w:rPr>
        <w:t>以</w:t>
      </w:r>
      <w:r w:rsidR="000E150C">
        <w:rPr>
          <w:rFonts w:hint="eastAsia"/>
        </w:rPr>
        <w:t>紀錄</w:t>
      </w:r>
      <w:r w:rsidR="00847506">
        <w:t>用戶如何使用本網站</w:t>
      </w:r>
      <w:r w:rsidR="000E150C">
        <w:rPr>
          <w:rFonts w:hint="eastAsia"/>
        </w:rPr>
        <w:t>及</w:t>
      </w:r>
      <w:r w:rsidR="00E0300D">
        <w:rPr>
          <w:rFonts w:hint="eastAsia"/>
        </w:rPr>
        <w:t>流動應用程式</w:t>
      </w:r>
      <w:r w:rsidR="00847506" w:rsidRPr="009640CB">
        <w:rPr>
          <w:rFonts w:hint="eastAsia"/>
        </w:rPr>
        <w:t>。</w:t>
      </w:r>
    </w:p>
    <w:p w14:paraId="524AE737" w14:textId="242EE3CA" w:rsidR="000411D7" w:rsidRDefault="000411D7" w:rsidP="00935E70">
      <w:pPr>
        <w:widowControl/>
        <w:numPr>
          <w:ilvl w:val="1"/>
          <w:numId w:val="37"/>
        </w:numPr>
        <w:tabs>
          <w:tab w:val="left" w:pos="851"/>
        </w:tabs>
        <w:spacing w:before="100" w:beforeAutospacing="1" w:after="100" w:afterAutospacing="1"/>
        <w:ind w:left="851" w:hanging="425"/>
        <w:jc w:val="both"/>
      </w:pPr>
      <w:r>
        <w:t>「</w:t>
      </w:r>
      <w:r>
        <w:t>Cookies</w:t>
      </w:r>
      <w:r>
        <w:t>」被設計成</w:t>
      </w:r>
      <w:r w:rsidR="00FE6C3C" w:rsidRPr="005415DC">
        <w:rPr>
          <w:rFonts w:hint="eastAsia"/>
        </w:rPr>
        <w:t>僅供</w:t>
      </w:r>
      <w:r w:rsidR="00FE6C3C">
        <w:rPr>
          <w:rFonts w:hint="eastAsia"/>
          <w:lang w:val="en-HK"/>
        </w:rPr>
        <w:t>提供該</w:t>
      </w:r>
      <w:r w:rsidR="00FE6C3C" w:rsidRPr="005158D8">
        <w:rPr>
          <w:rFonts w:hint="eastAsia"/>
        </w:rPr>
        <w:t>「</w:t>
      </w:r>
      <w:r w:rsidR="00FE6C3C" w:rsidRPr="005158D8">
        <w:t>Cookies</w:t>
      </w:r>
      <w:r w:rsidR="00FE6C3C">
        <w:rPr>
          <w:rFonts w:hint="eastAsia"/>
        </w:rPr>
        <w:t>」</w:t>
      </w:r>
      <w:r w:rsidR="00FE6C3C" w:rsidRPr="005158D8">
        <w:rPr>
          <w:rFonts w:hint="eastAsia"/>
        </w:rPr>
        <w:t>的</w:t>
      </w:r>
      <w:bookmarkStart w:id="3" w:name="_Hlk113053812"/>
      <w:r w:rsidR="00FE6C3C" w:rsidRPr="005158D8">
        <w:rPr>
          <w:rFonts w:hint="eastAsia"/>
        </w:rPr>
        <w:t>網站</w:t>
      </w:r>
      <w:bookmarkEnd w:id="3"/>
      <w:r w:rsidR="00FE6C3C">
        <w:rPr>
          <w:rFonts w:hint="eastAsia"/>
        </w:rPr>
        <w:t>及</w:t>
      </w:r>
      <w:r w:rsidR="00E0300D">
        <w:rPr>
          <w:rFonts w:hint="eastAsia"/>
        </w:rPr>
        <w:t>流動應用程式</w:t>
      </w:r>
      <w:r>
        <w:t>讀取，但不能用作取得用戶的硬碟資料、電郵地址或收集用戶的敏感資料</w:t>
      </w:r>
      <w:r w:rsidRPr="009640CB">
        <w:rPr>
          <w:rFonts w:hint="eastAsia"/>
        </w:rPr>
        <w:t>。</w:t>
      </w:r>
    </w:p>
    <w:p w14:paraId="1E94F928" w14:textId="78722128" w:rsidR="000411D7" w:rsidRDefault="000411D7" w:rsidP="00935E70">
      <w:pPr>
        <w:widowControl/>
        <w:numPr>
          <w:ilvl w:val="1"/>
          <w:numId w:val="37"/>
        </w:numPr>
        <w:tabs>
          <w:tab w:val="left" w:pos="851"/>
        </w:tabs>
        <w:spacing w:before="100" w:beforeAutospacing="1" w:after="100" w:afterAutospacing="1"/>
        <w:ind w:left="851" w:hanging="425"/>
        <w:jc w:val="both"/>
      </w:pPr>
      <w:r>
        <w:t>本公司亦與第三方機構合作，</w:t>
      </w:r>
      <w:r w:rsidR="00FE6C3C">
        <w:rPr>
          <w:rFonts w:hint="eastAsia"/>
        </w:rPr>
        <w:t>對</w:t>
      </w:r>
      <w:r>
        <w:t>網站</w:t>
      </w:r>
      <w:r w:rsidR="00FE6C3C">
        <w:rPr>
          <w:rFonts w:hint="eastAsia"/>
        </w:rPr>
        <w:t>及</w:t>
      </w:r>
      <w:r w:rsidR="00E0300D">
        <w:rPr>
          <w:rFonts w:hint="eastAsia"/>
        </w:rPr>
        <w:t>流動應用程式</w:t>
      </w:r>
      <w:r>
        <w:t>的使用及活動進行研究，此等第三方機構包括谷歌、雅虎、</w:t>
      </w:r>
      <w:r>
        <w:t>Facebook</w:t>
      </w:r>
      <w:r>
        <w:t>及</w:t>
      </w:r>
      <w:r>
        <w:t>DoubleClick</w:t>
      </w:r>
      <w:r w:rsidR="00FE6C3C">
        <w:rPr>
          <w:rFonts w:hint="eastAsia"/>
        </w:rPr>
        <w:t>。</w:t>
      </w:r>
      <w:r>
        <w:t>他們使用包括「</w:t>
      </w:r>
      <w:r>
        <w:t>Cookies</w:t>
      </w:r>
      <w:r>
        <w:t>」、「</w:t>
      </w:r>
      <w:r>
        <w:t>Spotlight</w:t>
      </w:r>
      <w:r>
        <w:t>」及「</w:t>
      </w:r>
      <w:r>
        <w:t>Web Beacon (</w:t>
      </w:r>
      <w:proofErr w:type="gramStart"/>
      <w:r>
        <w:t>網絡信標</w:t>
      </w:r>
      <w:proofErr w:type="gramEnd"/>
      <w:r>
        <w:t>)</w:t>
      </w:r>
      <w:r>
        <w:t>」等技術</w:t>
      </w:r>
      <w:r w:rsidR="00FE6C3C">
        <w:rPr>
          <w:rFonts w:hint="eastAsia"/>
        </w:rPr>
        <w:t>收集資料</w:t>
      </w:r>
      <w:r>
        <w:t>來進行研究</w:t>
      </w:r>
      <w:r w:rsidR="00FE6C3C">
        <w:rPr>
          <w:rFonts w:hint="eastAsia"/>
        </w:rPr>
        <w:t>。</w:t>
      </w:r>
      <w:r>
        <w:t>透過此等技術，他們將所收集得到的資料</w:t>
      </w:r>
      <w:r>
        <w:t xml:space="preserve"> (</w:t>
      </w:r>
      <w:proofErr w:type="spellStart"/>
      <w:r>
        <w:t>i</w:t>
      </w:r>
      <w:proofErr w:type="spellEnd"/>
      <w:r>
        <w:t xml:space="preserve">) </w:t>
      </w:r>
      <w:r>
        <w:t>用以得到網站</w:t>
      </w:r>
      <w:r w:rsidR="00847506">
        <w:rPr>
          <w:rFonts w:hint="eastAsia"/>
        </w:rPr>
        <w:t>或</w:t>
      </w:r>
      <w:r w:rsidR="00E0300D">
        <w:rPr>
          <w:rFonts w:hint="eastAsia"/>
        </w:rPr>
        <w:t>流動應用程式</w:t>
      </w:r>
      <w:r>
        <w:t>用戶的資料，包括其</w:t>
      </w:r>
      <w:r w:rsidR="00FE6C3C">
        <w:rPr>
          <w:rFonts w:hint="eastAsia"/>
        </w:rPr>
        <w:t>用戶結構</w:t>
      </w:r>
      <w:r>
        <w:t>、行為及使用模式；</w:t>
      </w:r>
      <w:r>
        <w:t xml:space="preserve">(ii) </w:t>
      </w:r>
      <w:r>
        <w:t>作出更準確的</w:t>
      </w:r>
      <w:proofErr w:type="gramStart"/>
      <w:r>
        <w:t>匯</w:t>
      </w:r>
      <w:proofErr w:type="gramEnd"/>
      <w:r>
        <w:t>報；及</w:t>
      </w:r>
      <w:r>
        <w:t xml:space="preserve"> (iii) </w:t>
      </w:r>
      <w:r>
        <w:t>協助提升本公司的市場推廣成效</w:t>
      </w:r>
      <w:r w:rsidR="00FE6C3C">
        <w:rPr>
          <w:rFonts w:hint="eastAsia"/>
        </w:rPr>
        <w:t>。</w:t>
      </w:r>
      <w:r>
        <w:t>他們將收集到的資料經過處理後與本公司分享，然而不論是谷歌、雅虎、</w:t>
      </w:r>
      <w:r>
        <w:t>Facebook</w:t>
      </w:r>
      <w:r>
        <w:t>或</w:t>
      </w:r>
      <w:r>
        <w:t>DoubleClick</w:t>
      </w:r>
      <w:r>
        <w:t>，</w:t>
      </w:r>
      <w:r w:rsidR="00FE6C3C">
        <w:rPr>
          <w:rFonts w:hint="eastAsia"/>
        </w:rPr>
        <w:t>在</w:t>
      </w:r>
      <w:r>
        <w:t>進行上述研究的過程中均不會收集或與本公司分享任何可以識別用戶身份的資料</w:t>
      </w:r>
      <w:r w:rsidRPr="009640CB">
        <w:rPr>
          <w:rFonts w:hint="eastAsia"/>
        </w:rPr>
        <w:t>。</w:t>
      </w:r>
    </w:p>
    <w:p w14:paraId="542734A5" w14:textId="6346E932" w:rsidR="000411D7" w:rsidRPr="00935E70" w:rsidRDefault="000411D7" w:rsidP="00935E70">
      <w:pPr>
        <w:widowControl/>
        <w:numPr>
          <w:ilvl w:val="1"/>
          <w:numId w:val="37"/>
        </w:numPr>
        <w:tabs>
          <w:tab w:val="left" w:pos="851"/>
        </w:tabs>
        <w:spacing w:before="100" w:beforeAutospacing="1" w:after="100" w:afterAutospacing="1"/>
        <w:ind w:left="851" w:hanging="425"/>
        <w:jc w:val="both"/>
      </w:pPr>
      <w:r>
        <w:t>大部份的瀏覽器都預設為接納使用「</w:t>
      </w:r>
      <w:r>
        <w:t>Cookies</w:t>
      </w:r>
      <w:r>
        <w:t>」。若用戶認為有需要，用戶可將瀏覽器</w:t>
      </w:r>
      <w:r w:rsidR="00FE6C3C">
        <w:rPr>
          <w:rFonts w:hint="eastAsia"/>
        </w:rPr>
        <w:t>設定為禁用</w:t>
      </w:r>
      <w:r>
        <w:t>「</w:t>
      </w:r>
      <w:r>
        <w:t>Cookies</w:t>
      </w:r>
      <w:r>
        <w:t>」</w:t>
      </w:r>
      <w:r w:rsidR="00C70E15" w:rsidRPr="005158D8">
        <w:rPr>
          <w:rFonts w:hint="eastAsia"/>
        </w:rPr>
        <w:t>或</w:t>
      </w:r>
      <w:r w:rsidR="00C70E15">
        <w:rPr>
          <w:rFonts w:hint="eastAsia"/>
        </w:rPr>
        <w:t>在使用</w:t>
      </w:r>
      <w:r w:rsidR="00C70E15" w:rsidRPr="005158D8">
        <w:rPr>
          <w:rFonts w:hint="eastAsia"/>
        </w:rPr>
        <w:t>「</w:t>
      </w:r>
      <w:r w:rsidR="00C70E15" w:rsidRPr="005158D8">
        <w:t>Cookies</w:t>
      </w:r>
      <w:r w:rsidR="00C70E15" w:rsidRPr="005158D8">
        <w:rPr>
          <w:rFonts w:hint="eastAsia"/>
        </w:rPr>
        <w:t>」時</w:t>
      </w:r>
      <w:r>
        <w:t>通知用戶。若用戶將瀏覽器</w:t>
      </w:r>
      <w:r w:rsidR="00C70E15">
        <w:rPr>
          <w:rFonts w:hint="eastAsia"/>
        </w:rPr>
        <w:t>設定為禁用</w:t>
      </w:r>
      <w:r>
        <w:t>「</w:t>
      </w:r>
      <w:r>
        <w:t>Cookies</w:t>
      </w:r>
      <w:r>
        <w:t>」</w:t>
      </w:r>
      <w:r w:rsidR="00C70E15">
        <w:rPr>
          <w:rFonts w:hint="eastAsia"/>
        </w:rPr>
        <w:t>，用戶</w:t>
      </w:r>
      <w:r>
        <w:t>未必能</w:t>
      </w:r>
      <w:r w:rsidR="00C70E15">
        <w:rPr>
          <w:rFonts w:hint="eastAsia"/>
        </w:rPr>
        <w:t>享</w:t>
      </w:r>
      <w:r>
        <w:t>用本公司於網上提供的財務產品及服務。</w:t>
      </w:r>
      <w:r w:rsidRPr="00935E70">
        <w:t>若用戶接納使用「</w:t>
      </w:r>
      <w:r w:rsidRPr="00935E70">
        <w:t>Cookies</w:t>
      </w:r>
      <w:r w:rsidRPr="00935E70">
        <w:t>」，即代表用戶</w:t>
      </w:r>
      <w:r w:rsidR="00C70E15" w:rsidRPr="00935E70">
        <w:rPr>
          <w:rFonts w:hint="eastAsia"/>
        </w:rPr>
        <w:t>知悉</w:t>
      </w:r>
      <w:r w:rsidRPr="00935E70">
        <w:t>其資料</w:t>
      </w:r>
      <w:r w:rsidR="00C70E15" w:rsidRPr="00935E70">
        <w:rPr>
          <w:rFonts w:hint="eastAsia"/>
        </w:rPr>
        <w:t>將</w:t>
      </w:r>
      <w:r w:rsidRPr="00935E70">
        <w:t>如上</w:t>
      </w:r>
      <w:r w:rsidR="00C70E15" w:rsidRPr="00935E70">
        <w:rPr>
          <w:rFonts w:hint="eastAsia"/>
        </w:rPr>
        <w:t>述般</w:t>
      </w:r>
      <w:r w:rsidRPr="00935E70">
        <w:t>被收集、貯存、讀取及使用</w:t>
      </w:r>
      <w:r w:rsidRPr="00935E70">
        <w:rPr>
          <w:rFonts w:hint="eastAsia"/>
        </w:rPr>
        <w:t>。</w:t>
      </w:r>
    </w:p>
    <w:p w14:paraId="23E6A725" w14:textId="41DBBC5D" w:rsidR="00C70E15" w:rsidRPr="00935E70" w:rsidRDefault="000411D7" w:rsidP="00935E70">
      <w:pPr>
        <w:widowControl/>
        <w:numPr>
          <w:ilvl w:val="1"/>
          <w:numId w:val="37"/>
        </w:numPr>
        <w:tabs>
          <w:tab w:val="left" w:pos="851"/>
        </w:tabs>
        <w:spacing w:before="100" w:beforeAutospacing="1" w:after="100" w:afterAutospacing="1"/>
        <w:ind w:left="851" w:hanging="425"/>
        <w:jc w:val="both"/>
      </w:pPr>
      <w:r w:rsidRPr="00935E70">
        <w:lastRenderedPageBreak/>
        <w:t>用戶如欲得到更多有關使用及收集「</w:t>
      </w:r>
      <w:r w:rsidRPr="00935E70">
        <w:t>Cookies</w:t>
      </w:r>
      <w:r w:rsidRPr="00935E70">
        <w:t>」及選擇退出有關程序</w:t>
      </w:r>
      <w:r w:rsidR="00C70E15" w:rsidRPr="00935E70">
        <w:rPr>
          <w:rFonts w:hint="eastAsia"/>
        </w:rPr>
        <w:t>的資訊</w:t>
      </w:r>
      <w:r w:rsidRPr="00935E70">
        <w:t>，可訪</w:t>
      </w:r>
      <w:r w:rsidR="00C70E15" w:rsidRPr="00935E70">
        <w:rPr>
          <w:rFonts w:hint="eastAsia"/>
        </w:rPr>
        <w:t>問</w:t>
      </w:r>
      <w:r w:rsidRPr="00935E70">
        <w:t>以下網站：谷歌</w:t>
      </w:r>
      <w:hyperlink r:id="rId11" w:history="1">
        <w:r w:rsidR="00C70E15" w:rsidRPr="00935E70">
          <w:rPr>
            <w:rStyle w:val="Hyperlink"/>
            <w:color w:val="auto"/>
          </w:rPr>
          <w:t>https://policies.google.com/technologies/cookies?hl=en-US</w:t>
        </w:r>
      </w:hyperlink>
      <w:r w:rsidR="00C70E15" w:rsidRPr="00935E70">
        <w:t xml:space="preserve"> </w:t>
      </w:r>
    </w:p>
    <w:p w14:paraId="11E80C9B" w14:textId="25D604EB" w:rsidR="00C70E15" w:rsidRPr="00935E70" w:rsidRDefault="000411D7" w:rsidP="00935E70">
      <w:pPr>
        <w:widowControl/>
        <w:tabs>
          <w:tab w:val="left" w:pos="851"/>
        </w:tabs>
        <w:spacing w:before="100" w:beforeAutospacing="1" w:after="100" w:afterAutospacing="1"/>
        <w:ind w:left="851"/>
        <w:jc w:val="both"/>
      </w:pPr>
      <w:r w:rsidRPr="00935E70">
        <w:t>雅虎</w:t>
      </w:r>
      <w:hyperlink r:id="rId12" w:history="1">
        <w:r w:rsidR="00C70E15" w:rsidRPr="00935E70">
          <w:rPr>
            <w:rStyle w:val="Hyperlink"/>
            <w:color w:val="auto"/>
          </w:rPr>
          <w:t>http://privacy.yahoo.com/privacy/us/pixels/details.html</w:t>
        </w:r>
      </w:hyperlink>
      <w:r w:rsidR="00C70E15" w:rsidRPr="00935E70">
        <w:rPr>
          <w:rFonts w:hint="eastAsia"/>
        </w:rPr>
        <w:t xml:space="preserve"> </w:t>
      </w:r>
    </w:p>
    <w:p w14:paraId="4365D459" w14:textId="1E8769A4" w:rsidR="00C70E15" w:rsidRPr="00935E70" w:rsidRDefault="000411D7" w:rsidP="00935E70">
      <w:pPr>
        <w:widowControl/>
        <w:tabs>
          <w:tab w:val="left" w:pos="851"/>
        </w:tabs>
        <w:spacing w:before="100" w:beforeAutospacing="1" w:after="100" w:afterAutospacing="1"/>
        <w:ind w:left="851"/>
        <w:jc w:val="both"/>
      </w:pPr>
      <w:r w:rsidRPr="00935E70">
        <w:t xml:space="preserve">Facebook </w:t>
      </w:r>
      <w:hyperlink r:id="rId13" w:history="1">
        <w:r w:rsidR="00C70E15" w:rsidRPr="00935E70">
          <w:rPr>
            <w:rStyle w:val="Hyperlink"/>
            <w:color w:val="auto"/>
          </w:rPr>
          <w:t>https://www.facebook.com/legal/FB_Work_Cookies</w:t>
        </w:r>
      </w:hyperlink>
      <w:r w:rsidR="00C70E15" w:rsidRPr="00935E70">
        <w:t xml:space="preserve"> </w:t>
      </w:r>
      <w:r w:rsidRPr="00935E70">
        <w:t xml:space="preserve"> </w:t>
      </w:r>
    </w:p>
    <w:p w14:paraId="7F1B71DC" w14:textId="4BEC69E1" w:rsidR="000411D7" w:rsidRPr="00935E70" w:rsidRDefault="000411D7" w:rsidP="00935E70">
      <w:pPr>
        <w:widowControl/>
        <w:tabs>
          <w:tab w:val="left" w:pos="851"/>
        </w:tabs>
        <w:spacing w:before="100" w:beforeAutospacing="1" w:after="100" w:afterAutospacing="1"/>
        <w:ind w:left="851"/>
        <w:jc w:val="both"/>
      </w:pPr>
      <w:r w:rsidRPr="00935E70">
        <w:t xml:space="preserve">DoubleClick </w:t>
      </w:r>
      <w:hyperlink r:id="rId14" w:history="1">
        <w:r w:rsidR="00C70E15" w:rsidRPr="00935E70">
          <w:rPr>
            <w:rStyle w:val="Hyperlink"/>
            <w:color w:val="auto"/>
          </w:rPr>
          <w:t>www.doubleclick.net</w:t>
        </w:r>
      </w:hyperlink>
      <w:r w:rsidR="00C70E15" w:rsidRPr="00935E70">
        <w:t xml:space="preserve"> </w:t>
      </w:r>
    </w:p>
    <w:p w14:paraId="5AEBEF8B" w14:textId="1284B1AF" w:rsidR="000411D7" w:rsidRPr="00935E70" w:rsidRDefault="000411D7" w:rsidP="00935E70">
      <w:pPr>
        <w:widowControl/>
        <w:numPr>
          <w:ilvl w:val="1"/>
          <w:numId w:val="37"/>
        </w:numPr>
        <w:tabs>
          <w:tab w:val="left" w:pos="851"/>
        </w:tabs>
        <w:spacing w:before="100" w:beforeAutospacing="1" w:after="100" w:afterAutospacing="1"/>
        <w:ind w:left="851" w:hanging="425"/>
        <w:jc w:val="both"/>
      </w:pPr>
      <w:r w:rsidRPr="00935E70">
        <w:t>如果用戶的電子設備有</w:t>
      </w:r>
      <w:r w:rsidRPr="005054F3">
        <w:t>SD</w:t>
      </w:r>
      <w:r w:rsidR="00022134" w:rsidRPr="005054F3">
        <w:rPr>
          <w:rFonts w:hint="eastAsia"/>
        </w:rPr>
        <w:t>記憶</w:t>
      </w:r>
      <w:r w:rsidRPr="00935E70">
        <w:t>卡或其他儲存設備，本公司可能會使用這些儲存設備來儲存及存取</w:t>
      </w:r>
      <w:proofErr w:type="gramStart"/>
      <w:r w:rsidRPr="00935E70">
        <w:t>加密了的</w:t>
      </w:r>
      <w:proofErr w:type="gramEnd"/>
      <w:r w:rsidRPr="00935E70">
        <w:t>應用數據，以</w:t>
      </w:r>
      <w:r w:rsidR="00C70E15" w:rsidRPr="00935E70">
        <w:rPr>
          <w:rFonts w:hint="eastAsia"/>
        </w:rPr>
        <w:t>實現</w:t>
      </w:r>
      <w:r w:rsidRPr="00935E70">
        <w:t>網站及</w:t>
      </w:r>
      <w:r w:rsidR="00374797" w:rsidRPr="00935E70">
        <w:t>／</w:t>
      </w:r>
      <w:r w:rsidRPr="00935E70">
        <w:t>或</w:t>
      </w:r>
      <w:r w:rsidR="00E0300D" w:rsidRPr="00935E70">
        <w:t>流動應用程式</w:t>
      </w:r>
      <w:r w:rsidR="00C70E15" w:rsidRPr="00935E70">
        <w:rPr>
          <w:rFonts w:hint="eastAsia"/>
        </w:rPr>
        <w:t>的運行</w:t>
      </w:r>
      <w:r w:rsidRPr="00935E70">
        <w:t>。如用戶不允許本公司以上述方式使用信息，用戶可隨時更改電子設備的設定或刪除</w:t>
      </w:r>
      <w:r w:rsidR="00E0300D" w:rsidRPr="00935E70">
        <w:t>流動應用程式</w:t>
      </w:r>
      <w:r w:rsidRPr="00935E70">
        <w:t>。在這種情況下，用戶將無法使用網站及</w:t>
      </w:r>
      <w:r w:rsidR="00730FF3" w:rsidRPr="00935E70">
        <w:t>/</w:t>
      </w:r>
      <w:r w:rsidRPr="00935E70">
        <w:t>或</w:t>
      </w:r>
      <w:r w:rsidR="00E0300D" w:rsidRPr="00935E70">
        <w:t>流動應用程式</w:t>
      </w:r>
      <w:r w:rsidRPr="00935E70">
        <w:rPr>
          <w:rFonts w:hint="eastAsia"/>
        </w:rPr>
        <w:t>。</w:t>
      </w:r>
    </w:p>
    <w:p w14:paraId="2A50076C" w14:textId="77777777" w:rsidR="006B5ED4" w:rsidRPr="00935E70" w:rsidRDefault="006B5ED4" w:rsidP="006B5ED4">
      <w:pPr>
        <w:widowControl/>
        <w:tabs>
          <w:tab w:val="left" w:pos="851"/>
        </w:tabs>
        <w:spacing w:before="100" w:beforeAutospacing="1" w:after="100" w:afterAutospacing="1"/>
        <w:ind w:left="851"/>
        <w:jc w:val="both"/>
      </w:pPr>
    </w:p>
    <w:p w14:paraId="2851939F" w14:textId="77777777" w:rsidR="000411D7" w:rsidRDefault="000411D7" w:rsidP="00CB042D">
      <w:pPr>
        <w:widowControl/>
        <w:numPr>
          <w:ilvl w:val="0"/>
          <w:numId w:val="37"/>
        </w:numPr>
        <w:spacing w:before="100" w:beforeAutospacing="1" w:after="100" w:afterAutospacing="1"/>
        <w:jc w:val="both"/>
      </w:pPr>
      <w:r>
        <w:t> </w:t>
      </w:r>
      <w:r>
        <w:rPr>
          <w:rStyle w:val="Strong"/>
        </w:rPr>
        <w:t>連結到其他網站的超連結</w:t>
      </w:r>
      <w:r>
        <w:t xml:space="preserve"> </w:t>
      </w:r>
    </w:p>
    <w:p w14:paraId="5C98F25B" w14:textId="4DE6C5C9" w:rsidR="000411D7" w:rsidRDefault="000411D7" w:rsidP="00935E70">
      <w:pPr>
        <w:widowControl/>
        <w:numPr>
          <w:ilvl w:val="1"/>
          <w:numId w:val="37"/>
        </w:numPr>
        <w:tabs>
          <w:tab w:val="left" w:pos="851"/>
        </w:tabs>
        <w:spacing w:before="100" w:beforeAutospacing="1" w:after="100" w:afterAutospacing="1"/>
        <w:ind w:left="851" w:hanging="425"/>
        <w:jc w:val="both"/>
      </w:pPr>
      <w:r>
        <w:t>在某些情況下，本公司會透過網站及</w:t>
      </w:r>
      <w:r w:rsidR="00640874" w:rsidRPr="00085CCE">
        <w:rPr>
          <w:color w:val="0070C0"/>
        </w:rPr>
        <w:t>／</w:t>
      </w:r>
      <w:r>
        <w:t>或</w:t>
      </w:r>
      <w:r w:rsidR="00E0300D">
        <w:t>流動應用程式</w:t>
      </w:r>
      <w:r>
        <w:t>提供連結到其他位置或網站的超連結。這些超連結會連結到由與本公司無任何聯繫或關係的第三方所發佈或營運的網站。在網站及</w:t>
      </w:r>
      <w:r w:rsidR="00640874" w:rsidRPr="00085CCE">
        <w:rPr>
          <w:color w:val="0070C0"/>
        </w:rPr>
        <w:t>／</w:t>
      </w:r>
      <w:r>
        <w:t>或</w:t>
      </w:r>
      <w:r w:rsidR="00E0300D">
        <w:t>流動應用程式</w:t>
      </w:r>
      <w:r>
        <w:t>中加入這些超連結，是為了促進用戶使用體驗，並僅供參考。本公司盡力選擇信譽良好的網站及信息來源，以方便用戶查閱相關信息</w:t>
      </w:r>
      <w:r w:rsidRPr="009640CB">
        <w:rPr>
          <w:rFonts w:hint="eastAsia"/>
        </w:rPr>
        <w:t>。</w:t>
      </w:r>
    </w:p>
    <w:p w14:paraId="729684B7" w14:textId="73C6806C" w:rsidR="000411D7" w:rsidRDefault="000411D7" w:rsidP="00935E70">
      <w:pPr>
        <w:widowControl/>
        <w:numPr>
          <w:ilvl w:val="1"/>
          <w:numId w:val="37"/>
        </w:numPr>
        <w:tabs>
          <w:tab w:val="left" w:pos="851"/>
        </w:tabs>
        <w:spacing w:before="100" w:beforeAutospacing="1" w:after="100" w:afterAutospacing="1"/>
        <w:ind w:left="851" w:hanging="425"/>
        <w:jc w:val="both"/>
      </w:pPr>
      <w:r>
        <w:t>本公司提供超連結，但不得因此而被視為同意、推薦、認可、保證或介紹任何第三方或該等第三方在其網站上提供的服務</w:t>
      </w:r>
      <w:r w:rsidR="00640874" w:rsidRPr="00085CCE">
        <w:rPr>
          <w:color w:val="0070C0"/>
        </w:rPr>
        <w:t>／</w:t>
      </w:r>
      <w:r>
        <w:t>產品，或與該等第三方和網站有任何形式的合作</w:t>
      </w:r>
      <w:r w:rsidRPr="009640CB">
        <w:rPr>
          <w:rFonts w:hint="eastAsia"/>
        </w:rPr>
        <w:t>。</w:t>
      </w:r>
    </w:p>
    <w:p w14:paraId="136E63C2" w14:textId="4169D816" w:rsidR="000411D7" w:rsidRDefault="000411D7" w:rsidP="00935E70">
      <w:pPr>
        <w:widowControl/>
        <w:numPr>
          <w:ilvl w:val="1"/>
          <w:numId w:val="37"/>
        </w:numPr>
        <w:tabs>
          <w:tab w:val="left" w:pos="851"/>
        </w:tabs>
        <w:spacing w:before="100" w:beforeAutospacing="1" w:after="100" w:afterAutospacing="1"/>
        <w:ind w:left="851" w:hanging="425"/>
        <w:jc w:val="both"/>
      </w:pPr>
      <w:r>
        <w:t>本公司並不</w:t>
      </w:r>
      <w:r w:rsidR="004B3ED3">
        <w:rPr>
          <w:rFonts w:hint="eastAsia"/>
        </w:rPr>
        <w:t>應</w:t>
      </w:r>
      <w:r>
        <w:t>以任何方式對超連結的內容負責。用戶在使用這些超連結時須自己承擔風險，本公司對由於用戶使用超連結而發生或遭受或與之有關的任何損害或損失，概不負責。本公司並非用戶與外部網站供應商之間訂立的任何合約安排的當事方。本公司並無調查、核實、監察或認可這些資源所提供的內容、準確性、所表達的意見及所提供的其他連結</w:t>
      </w:r>
      <w:r w:rsidRPr="009640CB">
        <w:rPr>
          <w:rFonts w:hint="eastAsia"/>
        </w:rPr>
        <w:t>。</w:t>
      </w:r>
    </w:p>
    <w:p w14:paraId="0CF5C5F2" w14:textId="77777777" w:rsidR="000411D7" w:rsidRDefault="000411D7" w:rsidP="00935E70">
      <w:pPr>
        <w:widowControl/>
        <w:numPr>
          <w:ilvl w:val="1"/>
          <w:numId w:val="37"/>
        </w:numPr>
        <w:tabs>
          <w:tab w:val="left" w:pos="851"/>
        </w:tabs>
        <w:spacing w:before="100" w:beforeAutospacing="1" w:after="100" w:afterAutospacing="1"/>
        <w:ind w:left="851" w:hanging="425"/>
        <w:jc w:val="both"/>
      </w:pPr>
      <w:r>
        <w:t>連結到其他網站的超連結，倘若包含可下載的軟件，其只為方便用戶而提供。本公司並不對用戶在下載軟件時遇到的任何困難或下載的任何後果承擔任何責任。使用從互聯網下載的任何軟件可能受特許協議</w:t>
      </w:r>
      <w:proofErr w:type="gramStart"/>
      <w:r>
        <w:t>所管限</w:t>
      </w:r>
      <w:proofErr w:type="gramEnd"/>
      <w:r>
        <w:t>，而用戶如不遵守上述特許協議的條款，可能會導致侵犯相關軟件供應商的知識產權，對此本公司概不以任何方式負責</w:t>
      </w:r>
      <w:r w:rsidRPr="009640CB">
        <w:rPr>
          <w:rFonts w:hint="eastAsia"/>
        </w:rPr>
        <w:t>。</w:t>
      </w:r>
    </w:p>
    <w:p w14:paraId="4BB79ECB" w14:textId="3802D45F" w:rsidR="000411D7" w:rsidRDefault="000411D7" w:rsidP="00935E70">
      <w:pPr>
        <w:widowControl/>
        <w:numPr>
          <w:ilvl w:val="1"/>
          <w:numId w:val="37"/>
        </w:numPr>
        <w:tabs>
          <w:tab w:val="left" w:pos="851"/>
        </w:tabs>
        <w:spacing w:before="100" w:beforeAutospacing="1" w:after="100" w:afterAutospacing="1"/>
        <w:ind w:left="851" w:hanging="425"/>
        <w:jc w:val="both"/>
      </w:pPr>
      <w:r>
        <w:t>當用戶點擊超連結及離開網站及</w:t>
      </w:r>
      <w:r w:rsidR="00640874" w:rsidRPr="00085CCE">
        <w:rPr>
          <w:color w:val="0070C0"/>
        </w:rPr>
        <w:t>／</w:t>
      </w:r>
      <w:r>
        <w:t>或</w:t>
      </w:r>
      <w:r w:rsidR="00E0300D">
        <w:t>流動應用程式</w:t>
      </w:r>
      <w:r>
        <w:t>時，用戶須遵守其將要瀏覽的其他網站的使用條款</w:t>
      </w:r>
      <w:proofErr w:type="gramStart"/>
      <w:r>
        <w:t>及私隱政策</w:t>
      </w:r>
      <w:proofErr w:type="gramEnd"/>
      <w:r w:rsidRPr="009640CB">
        <w:rPr>
          <w:rFonts w:hint="eastAsia"/>
        </w:rPr>
        <w:t>。</w:t>
      </w:r>
    </w:p>
    <w:p w14:paraId="5E53AF54" w14:textId="3001101E" w:rsidR="000411D7" w:rsidRDefault="000411D7" w:rsidP="00935E70">
      <w:pPr>
        <w:widowControl/>
        <w:numPr>
          <w:ilvl w:val="1"/>
          <w:numId w:val="37"/>
        </w:numPr>
        <w:tabs>
          <w:tab w:val="left" w:pos="851"/>
        </w:tabs>
        <w:spacing w:before="100" w:beforeAutospacing="1" w:after="100" w:afterAutospacing="1"/>
        <w:ind w:left="851" w:hanging="425"/>
        <w:jc w:val="both"/>
      </w:pPr>
      <w:r>
        <w:t>本公司可能會在網站及</w:t>
      </w:r>
      <w:r w:rsidR="00640874" w:rsidRPr="00085CCE">
        <w:rPr>
          <w:color w:val="0070C0"/>
        </w:rPr>
        <w:t>／</w:t>
      </w:r>
      <w:r>
        <w:t>或</w:t>
      </w:r>
      <w:r w:rsidR="00E0300D">
        <w:t>流動應用程式</w:t>
      </w:r>
      <w:r>
        <w:t>提供同一集團公司的網站的超連結，以方便用戶查閱。這些被連結之網站可能設有不同的使用</w:t>
      </w:r>
      <w:r w:rsidR="00E311B7">
        <w:t>條款及細則</w:t>
      </w:r>
      <w:r>
        <w:t>，因此您應在使用這些被連結之網站前，查詢及細閱適用的</w:t>
      </w:r>
      <w:r w:rsidR="00E311B7">
        <w:t>條款及細則</w:t>
      </w:r>
      <w:r w:rsidRPr="009640CB">
        <w:rPr>
          <w:rFonts w:hint="eastAsia"/>
        </w:rPr>
        <w:t>。</w:t>
      </w:r>
    </w:p>
    <w:p w14:paraId="4920C386" w14:textId="77777777" w:rsidR="006B5ED4" w:rsidRDefault="006B5ED4" w:rsidP="006B5ED4">
      <w:pPr>
        <w:widowControl/>
        <w:tabs>
          <w:tab w:val="left" w:pos="851"/>
        </w:tabs>
        <w:spacing w:before="100" w:beforeAutospacing="1" w:after="100" w:afterAutospacing="1"/>
        <w:ind w:left="851"/>
        <w:jc w:val="both"/>
      </w:pPr>
    </w:p>
    <w:p w14:paraId="4B7A24B3" w14:textId="77777777" w:rsidR="000411D7" w:rsidRDefault="000411D7" w:rsidP="00CB042D">
      <w:pPr>
        <w:widowControl/>
        <w:numPr>
          <w:ilvl w:val="0"/>
          <w:numId w:val="37"/>
        </w:numPr>
        <w:spacing w:before="100" w:beforeAutospacing="1" w:after="100" w:afterAutospacing="1"/>
        <w:jc w:val="both"/>
      </w:pPr>
      <w:r>
        <w:t> </w:t>
      </w:r>
      <w:r>
        <w:rPr>
          <w:rStyle w:val="Strong"/>
        </w:rPr>
        <w:t>從外部網站連結到本網站的超連結</w:t>
      </w:r>
      <w:r>
        <w:t xml:space="preserve"> </w:t>
      </w:r>
    </w:p>
    <w:p w14:paraId="27DEB22F" w14:textId="7E280A09" w:rsidR="000411D7" w:rsidRDefault="000411D7" w:rsidP="00935E70">
      <w:pPr>
        <w:widowControl/>
        <w:numPr>
          <w:ilvl w:val="1"/>
          <w:numId w:val="37"/>
        </w:numPr>
        <w:tabs>
          <w:tab w:val="left" w:pos="851"/>
        </w:tabs>
        <w:spacing w:before="100" w:beforeAutospacing="1" w:after="100" w:afterAutospacing="1"/>
        <w:ind w:left="851" w:hanging="425"/>
        <w:jc w:val="both"/>
      </w:pPr>
      <w:r>
        <w:t>用戶必須先徵求本公司的事先書面批准，才可以任何形式在第三方的網站建立連結到本公司網站的超連結。本公司具有絕對酌情決定是否批准建立超連結。在正常情況下，本公司只會批准清楚地顯示本公司的名稱或網站地址的超連結。除非在非常特殊的情況下，否則本公司</w:t>
      </w:r>
      <w:r>
        <w:lastRenderedPageBreak/>
        <w:t>不會批准第三方</w:t>
      </w:r>
      <w:r w:rsidR="004B3ED3">
        <w:rPr>
          <w:rFonts w:hint="eastAsia"/>
        </w:rPr>
        <w:t>以</w:t>
      </w:r>
      <w:r w:rsidR="004B3ED3">
        <w:t>超連結</w:t>
      </w:r>
      <w:r>
        <w:t>使用或展示我們的標誌、商</w:t>
      </w:r>
      <w:r w:rsidR="004B3ED3">
        <w:rPr>
          <w:rFonts w:hint="eastAsia"/>
        </w:rPr>
        <w:t>業</w:t>
      </w:r>
      <w:r>
        <w:t>名稱和商標，本公司具有絕對酌情決定為此徵收一定的費用</w:t>
      </w:r>
      <w:r w:rsidRPr="009640CB">
        <w:rPr>
          <w:rFonts w:hint="eastAsia"/>
        </w:rPr>
        <w:t>。</w:t>
      </w:r>
    </w:p>
    <w:p w14:paraId="25666FAC" w14:textId="77777777" w:rsidR="000411D7" w:rsidRDefault="000411D7" w:rsidP="00935E70">
      <w:pPr>
        <w:widowControl/>
        <w:numPr>
          <w:ilvl w:val="1"/>
          <w:numId w:val="37"/>
        </w:numPr>
        <w:tabs>
          <w:tab w:val="left" w:pos="851"/>
        </w:tabs>
        <w:spacing w:before="100" w:beforeAutospacing="1" w:after="100" w:afterAutospacing="1"/>
        <w:ind w:left="851" w:hanging="425"/>
        <w:jc w:val="both"/>
      </w:pPr>
      <w:r>
        <w:t>對於從第三方網站連結到本公司網站的超連結的建立，本公司概不負責。如此建立的任何超連結不得構成本公司與該第三方網站的任何形式的合作或構成本公司認可該第三方網站。任何連結到本網站的超連結必須時刻是活躍而直接的超連結，且只能直接連結到本網站的首頁，而不得「框架化」或「深層連結」本網站或其內容</w:t>
      </w:r>
      <w:r w:rsidRPr="009640CB">
        <w:rPr>
          <w:rFonts w:hint="eastAsia"/>
        </w:rPr>
        <w:t>。</w:t>
      </w:r>
    </w:p>
    <w:p w14:paraId="65D6CE9B" w14:textId="5E4F33FA" w:rsidR="000411D7" w:rsidRDefault="000411D7" w:rsidP="00935E70">
      <w:pPr>
        <w:widowControl/>
        <w:numPr>
          <w:ilvl w:val="1"/>
          <w:numId w:val="37"/>
        </w:numPr>
        <w:tabs>
          <w:tab w:val="left" w:pos="851"/>
        </w:tabs>
        <w:spacing w:before="100" w:beforeAutospacing="1" w:after="100" w:afterAutospacing="1"/>
        <w:ind w:left="851" w:hanging="425"/>
        <w:jc w:val="both"/>
      </w:pPr>
      <w:r>
        <w:t>本公司不會為用戶或任何第三方因為此等超連結而產生或遭受的任何損失或損害承擔任何責任。本公司保留權利隨時行使其絶對酌情權取消已授予的任何批准及</w:t>
      </w:r>
      <w:r w:rsidR="00640874" w:rsidRPr="00085CCE">
        <w:rPr>
          <w:color w:val="0070C0"/>
        </w:rPr>
        <w:t>／</w:t>
      </w:r>
      <w:r>
        <w:t>或要求刪除任何上述連結，而無需另行通知或作出補償</w:t>
      </w:r>
      <w:r w:rsidRPr="009640CB">
        <w:rPr>
          <w:rFonts w:hint="eastAsia"/>
        </w:rPr>
        <w:t>。</w:t>
      </w:r>
    </w:p>
    <w:p w14:paraId="7CC10831" w14:textId="77777777" w:rsidR="000411D7" w:rsidRDefault="000411D7" w:rsidP="00CB042D">
      <w:pPr>
        <w:widowControl/>
        <w:numPr>
          <w:ilvl w:val="0"/>
          <w:numId w:val="37"/>
        </w:numPr>
        <w:spacing w:before="100" w:beforeAutospacing="1" w:after="100" w:afterAutospacing="1"/>
        <w:jc w:val="both"/>
      </w:pPr>
      <w:r>
        <w:rPr>
          <w:rStyle w:val="Strong"/>
        </w:rPr>
        <w:t>不作保證</w:t>
      </w:r>
      <w:r>
        <w:t xml:space="preserve"> </w:t>
      </w:r>
    </w:p>
    <w:p w14:paraId="1464319F" w14:textId="25628B6D" w:rsidR="000411D7" w:rsidRDefault="000411D7" w:rsidP="00935E70">
      <w:pPr>
        <w:widowControl/>
        <w:numPr>
          <w:ilvl w:val="1"/>
          <w:numId w:val="37"/>
        </w:numPr>
        <w:tabs>
          <w:tab w:val="left" w:pos="851"/>
        </w:tabs>
        <w:spacing w:before="100" w:beforeAutospacing="1" w:after="100" w:afterAutospacing="1"/>
        <w:ind w:left="851" w:hanging="425"/>
        <w:jc w:val="both"/>
      </w:pPr>
      <w:r>
        <w:t>雖然本公司已極謹慎地準備網站及</w:t>
      </w:r>
      <w:r w:rsidR="00E0300D">
        <w:t>流動應用程式</w:t>
      </w:r>
      <w:r>
        <w:t>所載的信息和資料，但</w:t>
      </w:r>
      <w:r w:rsidR="002748F6">
        <w:rPr>
          <w:rFonts w:hint="eastAsia"/>
        </w:rPr>
        <w:t>此等</w:t>
      </w:r>
      <w:r>
        <w:t>信息和資料是按「原樣」提供給用戶而本公司不作任何形式的明示或暗示的保證（包括但不限於可商售性、所有權、對某特定用途的適用性、不含電腦病毒、不侵犯第三方權益、兼容性、安全性、準確性和完整性），並可能在不作事先通知的情況下隨時被更改及撤回</w:t>
      </w:r>
      <w:r w:rsidRPr="009640CB">
        <w:rPr>
          <w:rFonts w:hint="eastAsia"/>
        </w:rPr>
        <w:t>。</w:t>
      </w:r>
    </w:p>
    <w:p w14:paraId="62D050F0" w14:textId="508BA811" w:rsidR="000411D7" w:rsidRDefault="000411D7" w:rsidP="00935E70">
      <w:pPr>
        <w:widowControl/>
        <w:numPr>
          <w:ilvl w:val="1"/>
          <w:numId w:val="37"/>
        </w:numPr>
        <w:tabs>
          <w:tab w:val="left" w:pos="851"/>
        </w:tabs>
        <w:spacing w:before="100" w:beforeAutospacing="1" w:after="100" w:afterAutospacing="1"/>
        <w:ind w:left="851" w:hanging="425"/>
        <w:jc w:val="both"/>
      </w:pPr>
      <w:r>
        <w:t>網站及</w:t>
      </w:r>
      <w:r w:rsidR="00E0300D">
        <w:t>流動應用程式</w:t>
      </w:r>
      <w:r>
        <w:t>所載的信息和資料可能由本公司相信為可靠的第三方來源提供或獲取。本公司並無核實也不保證上述信息和資料屬準確、完整或中肯或作出有關陳述。經濟、統計、</w:t>
      </w:r>
      <w:proofErr w:type="gramStart"/>
      <w:r>
        <w:t>財務及估值數據均以約數</w:t>
      </w:r>
      <w:proofErr w:type="gramEnd"/>
      <w:r>
        <w:t>、概括或簡化</w:t>
      </w:r>
      <w:proofErr w:type="gramStart"/>
      <w:r>
        <w:t>形式呈示</w:t>
      </w:r>
      <w:proofErr w:type="gramEnd"/>
      <w:r>
        <w:t>，並可能在不作通知的情況下隨時被更改</w:t>
      </w:r>
      <w:r w:rsidRPr="009640CB">
        <w:rPr>
          <w:rFonts w:hint="eastAsia"/>
        </w:rPr>
        <w:t>。</w:t>
      </w:r>
    </w:p>
    <w:p w14:paraId="6CBDFF85" w14:textId="6B780A1A" w:rsidR="000411D7" w:rsidRDefault="000411D7" w:rsidP="00935E70">
      <w:pPr>
        <w:widowControl/>
        <w:numPr>
          <w:ilvl w:val="1"/>
          <w:numId w:val="37"/>
        </w:numPr>
        <w:tabs>
          <w:tab w:val="left" w:pos="851"/>
        </w:tabs>
        <w:spacing w:before="100" w:beforeAutospacing="1" w:after="100" w:afterAutospacing="1"/>
        <w:ind w:left="851" w:hanging="425"/>
        <w:jc w:val="both"/>
      </w:pPr>
      <w:r>
        <w:t>用戶應該了解，網站及</w:t>
      </w:r>
      <w:r w:rsidR="00E0300D">
        <w:t>流動應用程式</w:t>
      </w:r>
      <w:r>
        <w:t>所載的關於費率、指數、價值和物業</w:t>
      </w:r>
      <w:r w:rsidR="002748F6">
        <w:rPr>
          <w:rFonts w:hint="eastAsia"/>
        </w:rPr>
        <w:t>估</w:t>
      </w:r>
      <w:r>
        <w:t>價的任何信息會有時間上的延遲。本公司將盡力確保但不保證所提供信息的準確性及可靠性，且不會為因為任何不準確或遺漏而引起之損失或損害，承擔任何責任（不論是民事侵權行為責任、合約責任或其他責任）</w:t>
      </w:r>
      <w:r w:rsidRPr="009640CB">
        <w:rPr>
          <w:rFonts w:hint="eastAsia"/>
        </w:rPr>
        <w:t>。</w:t>
      </w:r>
    </w:p>
    <w:p w14:paraId="50008694" w14:textId="7728828D" w:rsidR="000411D7" w:rsidRDefault="000411D7" w:rsidP="00935E70">
      <w:pPr>
        <w:widowControl/>
        <w:numPr>
          <w:ilvl w:val="1"/>
          <w:numId w:val="37"/>
        </w:numPr>
        <w:tabs>
          <w:tab w:val="left" w:pos="851"/>
        </w:tabs>
        <w:spacing w:before="100" w:beforeAutospacing="1" w:after="100" w:afterAutospacing="1"/>
        <w:ind w:left="851" w:hanging="425"/>
        <w:jc w:val="both"/>
      </w:pPr>
      <w:r>
        <w:t>網站或</w:t>
      </w:r>
      <w:r w:rsidR="00E0300D">
        <w:t>流動應用程式</w:t>
      </w:r>
      <w:r>
        <w:t>所載的信息和資料不應被視為向任何人作出要約或徵求出售、認購或提供任何建議或意見。上述信息和資料並不旨在被用戶依賴以作出任何決定。用戶在作出任何財務決定或使用服務前，應諮詢自己的專業顧問</w:t>
      </w:r>
      <w:r w:rsidRPr="009640CB">
        <w:rPr>
          <w:rFonts w:hint="eastAsia"/>
        </w:rPr>
        <w:t>。</w:t>
      </w:r>
    </w:p>
    <w:p w14:paraId="735A371F" w14:textId="77777777" w:rsidR="006B5ED4" w:rsidRDefault="006B5ED4" w:rsidP="006B5ED4">
      <w:pPr>
        <w:widowControl/>
        <w:tabs>
          <w:tab w:val="left" w:pos="851"/>
        </w:tabs>
        <w:spacing w:before="100" w:beforeAutospacing="1" w:after="100" w:afterAutospacing="1"/>
        <w:ind w:left="851"/>
        <w:jc w:val="both"/>
      </w:pPr>
    </w:p>
    <w:p w14:paraId="3F37BFF2" w14:textId="77777777" w:rsidR="000411D7" w:rsidRDefault="000411D7" w:rsidP="00CB042D">
      <w:pPr>
        <w:widowControl/>
        <w:numPr>
          <w:ilvl w:val="0"/>
          <w:numId w:val="37"/>
        </w:numPr>
        <w:spacing w:before="100" w:beforeAutospacing="1" w:after="100" w:afterAutospacing="1"/>
        <w:jc w:val="both"/>
      </w:pPr>
      <w:r>
        <w:rPr>
          <w:rStyle w:val="Strong"/>
        </w:rPr>
        <w:t>法律責任的限度及免責條款</w:t>
      </w:r>
      <w:r>
        <w:t xml:space="preserve"> </w:t>
      </w:r>
    </w:p>
    <w:p w14:paraId="58CB7B22" w14:textId="77777777" w:rsidR="000411D7" w:rsidRDefault="000411D7" w:rsidP="00935E70">
      <w:pPr>
        <w:widowControl/>
        <w:numPr>
          <w:ilvl w:val="1"/>
          <w:numId w:val="37"/>
        </w:numPr>
        <w:tabs>
          <w:tab w:val="left" w:pos="851"/>
        </w:tabs>
        <w:spacing w:before="100" w:beforeAutospacing="1" w:after="100" w:afterAutospacing="1"/>
        <w:ind w:left="851" w:hanging="425"/>
        <w:jc w:val="both"/>
      </w:pPr>
      <w:r>
        <w:t>在法律允許的最大範圍內：</w:t>
      </w:r>
      <w:r>
        <w:t xml:space="preserve">- </w:t>
      </w:r>
    </w:p>
    <w:p w14:paraId="113FA77D" w14:textId="5CA0F675" w:rsidR="000411D7" w:rsidRDefault="000411D7" w:rsidP="00CB042D">
      <w:pPr>
        <w:widowControl/>
        <w:numPr>
          <w:ilvl w:val="2"/>
          <w:numId w:val="37"/>
        </w:numPr>
        <w:tabs>
          <w:tab w:val="clear" w:pos="1800"/>
          <w:tab w:val="num" w:pos="1418"/>
        </w:tabs>
        <w:spacing w:before="100" w:beforeAutospacing="1" w:after="100" w:afterAutospacing="1"/>
        <w:ind w:left="1418" w:hanging="284"/>
        <w:jc w:val="both"/>
      </w:pPr>
      <w:r>
        <w:t>假如任何人直接或間接因為透過網站及</w:t>
      </w:r>
      <w:r w:rsidR="0048757E" w:rsidRPr="00085CCE">
        <w:rPr>
          <w:color w:val="0070C0"/>
        </w:rPr>
        <w:t>／</w:t>
      </w:r>
      <w:r>
        <w:t>或</w:t>
      </w:r>
      <w:r w:rsidR="00E0300D">
        <w:t>流動應用程式</w:t>
      </w:r>
      <w:r>
        <w:t>的</w:t>
      </w:r>
      <w:r w:rsidR="003E6F4E">
        <w:rPr>
          <w:rFonts w:hint="eastAsia"/>
        </w:rPr>
        <w:t>參考</w:t>
      </w:r>
      <w:r>
        <w:t>資料或超連結、書籤建議或以其他方式，使用或依賴與本公司無任何聯繫或關係的任何第三方所擁有及</w:t>
      </w:r>
      <w:r w:rsidR="0048757E" w:rsidRPr="00085CCE">
        <w:rPr>
          <w:color w:val="0070C0"/>
        </w:rPr>
        <w:t>／</w:t>
      </w:r>
      <w:r>
        <w:t>或營運的任何網站所載的任何信息或資料（包括但不限於物業估值的網頁），而因此蒙受任何直接、間接、相應、</w:t>
      </w:r>
      <w:r w:rsidR="003E6F4E">
        <w:rPr>
          <w:rFonts w:hint="eastAsia"/>
        </w:rPr>
        <w:t>特殊</w:t>
      </w:r>
      <w:r>
        <w:t>或附帶的損害、損失或開支，無論是否因疏忽造成，並在所有上述情況下，無論本公司是否已獲告知發生損害、損失或開支的可能性，本公司也免除一切責任</w:t>
      </w:r>
      <w:r w:rsidR="003E6F4E">
        <w:rPr>
          <w:rFonts w:hint="eastAsia"/>
        </w:rPr>
        <w:t>。</w:t>
      </w:r>
      <w:r>
        <w:t>本公司加入超連結並不意味着認可被連結之網站所載的任何信息或資料</w:t>
      </w:r>
      <w:r>
        <w:rPr>
          <w:rFonts w:ascii="新細明體" w:eastAsia="新細明體" w:hAnsi="新細明體" w:cs="新細明體" w:hint="eastAsia"/>
        </w:rPr>
        <w:t>。</w:t>
      </w:r>
    </w:p>
    <w:p w14:paraId="52091B9C" w14:textId="11A901E7" w:rsidR="000411D7" w:rsidRDefault="000411D7" w:rsidP="00CB042D">
      <w:pPr>
        <w:widowControl/>
        <w:numPr>
          <w:ilvl w:val="2"/>
          <w:numId w:val="37"/>
        </w:numPr>
        <w:tabs>
          <w:tab w:val="clear" w:pos="1800"/>
          <w:tab w:val="num" w:pos="1418"/>
        </w:tabs>
        <w:spacing w:before="100" w:beforeAutospacing="1" w:after="100" w:afterAutospacing="1"/>
        <w:ind w:left="1418" w:hanging="284"/>
        <w:jc w:val="both"/>
      </w:pPr>
      <w:r>
        <w:t>本公司概不承擔網站、</w:t>
      </w:r>
      <w:r w:rsidR="00E0300D">
        <w:t>流動應用程式</w:t>
      </w:r>
      <w:r>
        <w:t>及超連結所載的信息和資料的任何錯誤、遺漏或不準確</w:t>
      </w:r>
      <w:r w:rsidR="005F2D48">
        <w:rPr>
          <w:rFonts w:hint="eastAsia"/>
        </w:rPr>
        <w:t>的責任</w:t>
      </w:r>
      <w:r>
        <w:t>，也不負責因為以下原因而導致的任何損失或損害：任何一方使用或依賴或無法使用上述信息和資料，或操作的任何錯誤、中斷、延遲或不完整的傳輸、傳輸過程中沒有加密或加密失敗（包括下載或上載數據）、傳輸未獲接收或只部分接收、傳輸中斷、傳輸延遲、線路或系統故障或電腦病毒，本公司也不以任何方式負責由此產生的直接、間接、</w:t>
      </w:r>
      <w:r w:rsidR="005F2D48">
        <w:rPr>
          <w:rFonts w:hint="eastAsia"/>
        </w:rPr>
        <w:t>特殊</w:t>
      </w:r>
      <w:r>
        <w:t>、附帶或相應的損害</w:t>
      </w:r>
      <w:r>
        <w:rPr>
          <w:rFonts w:ascii="新細明體" w:eastAsia="新細明體" w:hAnsi="新細明體" w:cs="新細明體" w:hint="eastAsia"/>
        </w:rPr>
        <w:t>。</w:t>
      </w:r>
    </w:p>
    <w:p w14:paraId="4275082A" w14:textId="34E954F9" w:rsidR="000411D7" w:rsidRPr="00935E70" w:rsidRDefault="000411D7" w:rsidP="00CB042D">
      <w:pPr>
        <w:widowControl/>
        <w:numPr>
          <w:ilvl w:val="2"/>
          <w:numId w:val="37"/>
        </w:numPr>
        <w:tabs>
          <w:tab w:val="clear" w:pos="1800"/>
          <w:tab w:val="num" w:pos="1418"/>
        </w:tabs>
        <w:spacing w:before="100" w:beforeAutospacing="1" w:after="100" w:afterAutospacing="1"/>
        <w:ind w:left="1418" w:hanging="284"/>
        <w:jc w:val="both"/>
      </w:pPr>
      <w:r>
        <w:t>本公司既不承擔也不接受</w:t>
      </w:r>
      <w:proofErr w:type="gramStart"/>
      <w:r>
        <w:t>任何（</w:t>
      </w:r>
      <w:proofErr w:type="gramEnd"/>
      <w:r>
        <w:t>無論是直接還是間接的）損失或損害（包括</w:t>
      </w:r>
      <w:r w:rsidR="005F2D48" w:rsidRPr="00935E70">
        <w:rPr>
          <w:rFonts w:hint="eastAsia"/>
        </w:rPr>
        <w:t>特殊</w:t>
      </w:r>
      <w:r w:rsidRPr="00935E70">
        <w:t>、附帶或相應的損失或損害）的責任，包括但不限於以任何方式或因為使用網站及</w:t>
      </w:r>
      <w:r w:rsidR="00730FF3" w:rsidRPr="00935E70">
        <w:t>/</w:t>
      </w:r>
      <w:r w:rsidRPr="00935E70">
        <w:t>或下載或</w:t>
      </w:r>
      <w:r w:rsidRPr="00935E70">
        <w:lastRenderedPageBreak/>
        <w:t>安裝</w:t>
      </w:r>
      <w:r w:rsidR="00E0300D" w:rsidRPr="00935E70">
        <w:t>流動應用程式</w:t>
      </w:r>
      <w:r w:rsidRPr="00935E70">
        <w:t>而帶來的任何病毒、木馬程式、蠕蟲、軟件炸彈或類似物品或程序所造成的網站及</w:t>
      </w:r>
      <w:r w:rsidR="00E0300D" w:rsidRPr="00935E70">
        <w:t>流動應用程式</w:t>
      </w:r>
      <w:r w:rsidRPr="00935E70">
        <w:t>、其內容或關聯服務的任何缺陷、錯誤、瑕疵、故障、過失、未能提供或</w:t>
      </w:r>
      <w:proofErr w:type="gramStart"/>
      <w:r w:rsidRPr="00935E70">
        <w:t>不</w:t>
      </w:r>
      <w:proofErr w:type="gramEnd"/>
      <w:r w:rsidRPr="00935E70">
        <w:t>準確性，在每一種情況下，上述事件發生的情況是超出本公司的合理控制範圍</w:t>
      </w:r>
      <w:r w:rsidRPr="00935E70">
        <w:rPr>
          <w:rFonts w:ascii="新細明體" w:eastAsia="新細明體" w:hAnsi="新細明體" w:cs="新細明體" w:hint="eastAsia"/>
        </w:rPr>
        <w:t>。</w:t>
      </w:r>
    </w:p>
    <w:p w14:paraId="1EC6FA98" w14:textId="766DA3E1" w:rsidR="000411D7" w:rsidRPr="00935E70" w:rsidRDefault="000411D7" w:rsidP="00CB042D">
      <w:pPr>
        <w:widowControl/>
        <w:numPr>
          <w:ilvl w:val="2"/>
          <w:numId w:val="37"/>
        </w:numPr>
        <w:tabs>
          <w:tab w:val="clear" w:pos="1800"/>
          <w:tab w:val="num" w:pos="1418"/>
        </w:tabs>
        <w:spacing w:before="100" w:beforeAutospacing="1" w:after="100" w:afterAutospacing="1"/>
        <w:ind w:left="1418" w:hanging="284"/>
        <w:jc w:val="both"/>
      </w:pPr>
      <w:r w:rsidRPr="00935E70">
        <w:t>在任何情況下，即使本公司已被告知下述項目發生的可能性，本公司也不負責有關用戶瀏覽網站或使用</w:t>
      </w:r>
      <w:r w:rsidR="00E0300D" w:rsidRPr="00935E70">
        <w:t>流動應用程式</w:t>
      </w:r>
      <w:r w:rsidRPr="00935E70">
        <w:t>的性能、系統、伺服器或連線故障、錯誤、遺漏、中斷，及安全漏洞、病毒、惡意代碼、亂碼或數據錯誤、操作或傳輸延遲、傳輸未獲接收或只部分接收或傳輸錯誤</w:t>
      </w:r>
      <w:r w:rsidRPr="00935E70">
        <w:rPr>
          <w:rFonts w:ascii="新細明體" w:eastAsia="新細明體" w:hAnsi="新細明體" w:cs="新細明體" w:hint="eastAsia"/>
        </w:rPr>
        <w:t>。</w:t>
      </w:r>
    </w:p>
    <w:p w14:paraId="528849B2" w14:textId="5571A87E" w:rsidR="000411D7" w:rsidRPr="00935E70" w:rsidRDefault="000411D7" w:rsidP="00935E70">
      <w:pPr>
        <w:widowControl/>
        <w:numPr>
          <w:ilvl w:val="1"/>
          <w:numId w:val="37"/>
        </w:numPr>
        <w:tabs>
          <w:tab w:val="left" w:pos="851"/>
        </w:tabs>
        <w:spacing w:before="100" w:beforeAutospacing="1" w:after="100" w:afterAutospacing="1"/>
        <w:ind w:left="851" w:hanging="425"/>
        <w:jc w:val="both"/>
      </w:pPr>
      <w:r w:rsidRPr="00935E70">
        <w:t>用戶須自行承擔使用服務的一切風險。本公司並不</w:t>
      </w:r>
      <w:r w:rsidR="005F2D48" w:rsidRPr="00935E70">
        <w:rPr>
          <w:rFonts w:hint="eastAsia"/>
        </w:rPr>
        <w:t>聲明或</w:t>
      </w:r>
      <w:r w:rsidRPr="00935E70">
        <w:t>保證沒有病毒或其他具破壞性的屬性會傳輸到用戶的電子設備或用戶的電子設備不會受損。用戶須自行負責設</w:t>
      </w:r>
      <w:r w:rsidR="005F2D48" w:rsidRPr="00935E70">
        <w:rPr>
          <w:rFonts w:hint="eastAsia"/>
        </w:rPr>
        <w:t>置</w:t>
      </w:r>
      <w:r w:rsidRPr="00935E70">
        <w:t>足夠的保護，備份數據及</w:t>
      </w:r>
      <w:r w:rsidR="00730FF3" w:rsidRPr="00935E70">
        <w:t>/</w:t>
      </w:r>
      <w:r w:rsidRPr="00935E70">
        <w:t>或設備，並採取合理和適當的預防措施以掃描病毒或其他具破壞性的屬性，以</w:t>
      </w:r>
      <w:r w:rsidR="005F2D48" w:rsidRPr="00935E70">
        <w:rPr>
          <w:rFonts w:hint="eastAsia"/>
        </w:rPr>
        <w:t>及</w:t>
      </w:r>
      <w:r w:rsidRPr="00935E70">
        <w:t>預防、保障及確保沒有病毒進入用戶的電子設備。本公司並不保證可能與服務共同使用或因為使用服務而可能使用的任何</w:t>
      </w:r>
      <w:proofErr w:type="gramStart"/>
      <w:r w:rsidRPr="00935E70">
        <w:t>第三方軟件</w:t>
      </w:r>
      <w:proofErr w:type="gramEnd"/>
      <w:r w:rsidRPr="00935E70">
        <w:t>的準確性、功能或性能</w:t>
      </w:r>
      <w:r w:rsidRPr="00935E70">
        <w:rPr>
          <w:rFonts w:hint="eastAsia"/>
        </w:rPr>
        <w:t>。</w:t>
      </w:r>
    </w:p>
    <w:p w14:paraId="2DA2F2AA" w14:textId="0459DD51" w:rsidR="00A53213" w:rsidRDefault="000411D7" w:rsidP="00935E70">
      <w:pPr>
        <w:widowControl/>
        <w:numPr>
          <w:ilvl w:val="1"/>
          <w:numId w:val="37"/>
        </w:numPr>
        <w:tabs>
          <w:tab w:val="left" w:pos="851"/>
        </w:tabs>
        <w:spacing w:before="100" w:beforeAutospacing="1" w:after="100" w:afterAutospacing="1"/>
        <w:ind w:left="851" w:hanging="425"/>
        <w:jc w:val="both"/>
      </w:pPr>
      <w:r w:rsidRPr="00935E70">
        <w:t>使用服務將</w:t>
      </w:r>
      <w:r w:rsidR="00430FB5" w:rsidRPr="00935E70">
        <w:t>須</w:t>
      </w:r>
      <w:r w:rsidRPr="00935E70">
        <w:t>同時使用</w:t>
      </w:r>
      <w:r w:rsidR="000F4C81" w:rsidRPr="00935E70">
        <w:t>短</w:t>
      </w:r>
      <w:r w:rsidR="000F4C81" w:rsidRPr="00935E70">
        <w:rPr>
          <w:rFonts w:hint="eastAsia"/>
        </w:rPr>
        <w:t>訊</w:t>
      </w:r>
      <w:r w:rsidRPr="00935E70">
        <w:t>及</w:t>
      </w:r>
      <w:r w:rsidR="0048757E" w:rsidRPr="00935E70">
        <w:t>／</w:t>
      </w:r>
      <w:r w:rsidRPr="00935E70">
        <w:t>或</w:t>
      </w:r>
      <w:r w:rsidR="004371D3" w:rsidRPr="00935E70">
        <w:rPr>
          <w:rFonts w:hint="eastAsia"/>
        </w:rPr>
        <w:t>推送通知</w:t>
      </w:r>
      <w:r w:rsidR="004371D3" w:rsidRPr="00935E70">
        <w:t>及／或</w:t>
      </w:r>
      <w:r w:rsidRPr="00935E70">
        <w:t>電郵</w:t>
      </w:r>
      <w:r w:rsidR="00335140" w:rsidRPr="00935E70">
        <w:rPr>
          <w:rFonts w:hint="eastAsia"/>
        </w:rPr>
        <w:t>（</w:t>
      </w:r>
      <w:r w:rsidR="00C55009" w:rsidRPr="00935E70">
        <w:rPr>
          <w:rFonts w:hint="eastAsia"/>
        </w:rPr>
        <w:t>如適用）</w:t>
      </w:r>
      <w:r w:rsidRPr="00935E70">
        <w:t>。使用服務、短</w:t>
      </w:r>
      <w:r w:rsidR="00847506" w:rsidRPr="00935E70">
        <w:rPr>
          <w:rFonts w:hint="eastAsia"/>
        </w:rPr>
        <w:t>訊</w:t>
      </w:r>
      <w:r w:rsidR="00D739B1" w:rsidRPr="00935E70">
        <w:t>及／或</w:t>
      </w:r>
      <w:r w:rsidR="00D739B1" w:rsidRPr="00935E70">
        <w:rPr>
          <w:rFonts w:hint="eastAsia"/>
        </w:rPr>
        <w:t>推送通知</w:t>
      </w:r>
      <w:r w:rsidRPr="00935E70">
        <w:t>及</w:t>
      </w:r>
      <w:r w:rsidR="00D739B1" w:rsidRPr="00935E70">
        <w:t>／</w:t>
      </w:r>
      <w:r w:rsidRPr="00935E70">
        <w:t>或電郵</w:t>
      </w:r>
      <w:r w:rsidR="005437EC" w:rsidRPr="00935E70">
        <w:rPr>
          <w:rFonts w:hint="eastAsia"/>
        </w:rPr>
        <w:t>，</w:t>
      </w:r>
      <w:r w:rsidRPr="00935E70">
        <w:t>將涉及使用互聯網數據，用戶須自行承擔任何互聯網數據費</w:t>
      </w:r>
      <w:r>
        <w:t>用，包括所有跨網、漫遊及</w:t>
      </w:r>
      <w:r w:rsidR="00730FF3">
        <w:t>/</w:t>
      </w:r>
      <w:r>
        <w:t>或數據漫遊費用。持續讓全球定位系統在背景使用，會大幅減少電池壽命</w:t>
      </w:r>
      <w:r w:rsidRPr="009640CB">
        <w:rPr>
          <w:rFonts w:hint="eastAsia"/>
        </w:rPr>
        <w:t>。</w:t>
      </w:r>
    </w:p>
    <w:p w14:paraId="419BA7D4" w14:textId="49A7A94B" w:rsidR="006B5ED4" w:rsidRDefault="00430FB5" w:rsidP="006B5ED4">
      <w:pPr>
        <w:widowControl/>
        <w:tabs>
          <w:tab w:val="left" w:pos="851"/>
        </w:tabs>
        <w:spacing w:before="100" w:beforeAutospacing="1" w:after="100" w:afterAutospacing="1"/>
        <w:ind w:left="851"/>
        <w:jc w:val="both"/>
      </w:pPr>
      <w:r>
        <w:rPr>
          <w:rFonts w:hint="eastAsia"/>
        </w:rPr>
        <w:t xml:space="preserve">　</w:t>
      </w:r>
    </w:p>
    <w:p w14:paraId="3B0D8894" w14:textId="77777777" w:rsidR="00D3712C" w:rsidRDefault="000411D7" w:rsidP="006B5ED4">
      <w:pPr>
        <w:widowControl/>
        <w:numPr>
          <w:ilvl w:val="0"/>
          <w:numId w:val="37"/>
        </w:numPr>
        <w:spacing w:before="100" w:beforeAutospacing="1" w:after="100" w:afterAutospacing="1" w:line="100" w:lineRule="atLeast"/>
        <w:ind w:left="357"/>
        <w:jc w:val="both"/>
        <w:rPr>
          <w:rStyle w:val="Strong"/>
        </w:rPr>
      </w:pPr>
      <w:r>
        <w:rPr>
          <w:rStyle w:val="Strong"/>
        </w:rPr>
        <w:t>彌償</w:t>
      </w:r>
    </w:p>
    <w:p w14:paraId="798B42F6" w14:textId="65F6F905" w:rsidR="009640CB" w:rsidRPr="00935E70" w:rsidRDefault="000411D7" w:rsidP="006B5ED4">
      <w:pPr>
        <w:widowControl/>
        <w:spacing w:before="100" w:beforeAutospacing="1" w:after="100" w:afterAutospacing="1" w:line="100" w:lineRule="atLeast"/>
        <w:ind w:left="357"/>
        <w:jc w:val="both"/>
        <w:rPr>
          <w:rStyle w:val="Strong"/>
        </w:rPr>
      </w:pPr>
      <w:r w:rsidRPr="00935E70">
        <w:rPr>
          <w:rStyle w:val="Strong"/>
          <w:b w:val="0"/>
          <w:bCs w:val="0"/>
        </w:rPr>
        <w:t>用戶特此同意</w:t>
      </w:r>
      <w:r w:rsidR="00430FB5" w:rsidRPr="00935E70">
        <w:rPr>
          <w:rStyle w:val="Strong"/>
          <w:rFonts w:hint="eastAsia"/>
          <w:b w:val="0"/>
          <w:bCs w:val="0"/>
        </w:rPr>
        <w:t>就</w:t>
      </w:r>
      <w:r w:rsidR="00430FB5" w:rsidRPr="00935E70">
        <w:rPr>
          <w:rStyle w:val="Strong"/>
          <w:b w:val="0"/>
          <w:bCs w:val="0"/>
        </w:rPr>
        <w:t>本公司因為直接或間接涉及以下事項而遭受或產生的任何訴訟、法律責任、費用、索賠、損失、損害、法律程序或開支（包括在完全彌償基準</w:t>
      </w:r>
      <w:r w:rsidR="00430FB5" w:rsidRPr="00935E70">
        <w:rPr>
          <w:rStyle w:val="Strong"/>
          <w:rFonts w:hint="eastAsia"/>
          <w:b w:val="0"/>
          <w:bCs w:val="0"/>
        </w:rPr>
        <w:t>下</w:t>
      </w:r>
      <w:r w:rsidR="00430FB5" w:rsidRPr="00935E70">
        <w:rPr>
          <w:rStyle w:val="Strong"/>
          <w:b w:val="0"/>
          <w:bCs w:val="0"/>
        </w:rPr>
        <w:t>的法律費用、訟費及開支）</w:t>
      </w:r>
      <w:r w:rsidRPr="00935E70">
        <w:rPr>
          <w:rStyle w:val="Strong"/>
          <w:b w:val="0"/>
          <w:bCs w:val="0"/>
        </w:rPr>
        <w:t>作出彌償，並使本公司獲充分並有效</w:t>
      </w:r>
      <w:r w:rsidR="00430FB5" w:rsidRPr="00935E70">
        <w:rPr>
          <w:rStyle w:val="Strong"/>
          <w:rFonts w:hint="eastAsia"/>
          <w:b w:val="0"/>
          <w:bCs w:val="0"/>
        </w:rPr>
        <w:t>的</w:t>
      </w:r>
      <w:r w:rsidRPr="00935E70">
        <w:rPr>
          <w:rStyle w:val="Strong"/>
          <w:b w:val="0"/>
          <w:bCs w:val="0"/>
        </w:rPr>
        <w:t>彌償：</w:t>
      </w:r>
      <w:r w:rsidRPr="00935E70">
        <w:rPr>
          <w:rStyle w:val="Strong"/>
          <w:b w:val="0"/>
          <w:bCs w:val="0"/>
        </w:rPr>
        <w:t xml:space="preserve"> </w:t>
      </w:r>
    </w:p>
    <w:p w14:paraId="6E94E341" w14:textId="5890655C" w:rsidR="000411D7" w:rsidRPr="00935E70" w:rsidRDefault="000411D7" w:rsidP="00935E70">
      <w:pPr>
        <w:widowControl/>
        <w:numPr>
          <w:ilvl w:val="1"/>
          <w:numId w:val="37"/>
        </w:numPr>
        <w:tabs>
          <w:tab w:val="left" w:pos="851"/>
        </w:tabs>
        <w:spacing w:before="100" w:beforeAutospacing="1" w:after="100" w:afterAutospacing="1"/>
        <w:ind w:left="851" w:hanging="425"/>
        <w:jc w:val="both"/>
      </w:pPr>
      <w:r w:rsidRPr="00935E70">
        <w:t>用戶瀏覽及</w:t>
      </w:r>
      <w:r w:rsidR="0048757E" w:rsidRPr="00935E70">
        <w:t>／</w:t>
      </w:r>
      <w:r w:rsidRPr="00935E70">
        <w:t>或使用網站及</w:t>
      </w:r>
      <w:r w:rsidR="0048757E" w:rsidRPr="00935E70">
        <w:t>／</w:t>
      </w:r>
      <w:r w:rsidRPr="00935E70">
        <w:t>或</w:t>
      </w:r>
      <w:r w:rsidR="00E0300D" w:rsidRPr="00935E70">
        <w:t>流動應用程式</w:t>
      </w:r>
      <w:r w:rsidRPr="00935E70">
        <w:t>，及</w:t>
      </w:r>
      <w:r w:rsidR="0048757E" w:rsidRPr="00935E70">
        <w:t>／</w:t>
      </w:r>
      <w:r w:rsidRPr="00935E70">
        <w:t>或任何其他人士或個體使用服務或網站及</w:t>
      </w:r>
      <w:r w:rsidR="0048757E" w:rsidRPr="00935E70">
        <w:t>／</w:t>
      </w:r>
      <w:r w:rsidRPr="00935E70">
        <w:t>或</w:t>
      </w:r>
      <w:r w:rsidR="00E0300D" w:rsidRPr="00935E70">
        <w:t>流動應用程式</w:t>
      </w:r>
      <w:r w:rsidRPr="00935E70">
        <w:t>，而該人士或個體能夠使用用戶的用戶名稱及</w:t>
      </w:r>
      <w:r w:rsidR="0048757E" w:rsidRPr="00935E70">
        <w:t>／</w:t>
      </w:r>
      <w:r w:rsidRPr="00935E70">
        <w:t>或密碼</w:t>
      </w:r>
      <w:r w:rsidR="00430FB5" w:rsidRPr="00935E70">
        <w:rPr>
          <w:rFonts w:hint="eastAsia"/>
        </w:rPr>
        <w:t>使用</w:t>
      </w:r>
      <w:r w:rsidRPr="00935E70">
        <w:t>服務或網站及</w:t>
      </w:r>
      <w:r w:rsidR="0048757E" w:rsidRPr="00935E70">
        <w:t>／</w:t>
      </w:r>
      <w:r w:rsidRPr="00935E70">
        <w:t>或</w:t>
      </w:r>
      <w:r w:rsidR="00E0300D" w:rsidRPr="00935E70">
        <w:t>流動應用程式</w:t>
      </w:r>
      <w:r w:rsidRPr="00935E70">
        <w:t>；</w:t>
      </w:r>
      <w:r w:rsidRPr="00935E70">
        <w:rPr>
          <w:rFonts w:hint="eastAsia"/>
        </w:rPr>
        <w:t>或</w:t>
      </w:r>
    </w:p>
    <w:p w14:paraId="60DF399C" w14:textId="0927A7C6" w:rsidR="00783061" w:rsidRPr="00935E70" w:rsidRDefault="000411D7" w:rsidP="00935E70">
      <w:pPr>
        <w:widowControl/>
        <w:numPr>
          <w:ilvl w:val="1"/>
          <w:numId w:val="37"/>
        </w:numPr>
        <w:tabs>
          <w:tab w:val="left" w:pos="851"/>
        </w:tabs>
        <w:spacing w:before="100" w:beforeAutospacing="1" w:after="100" w:afterAutospacing="1"/>
        <w:ind w:left="851" w:hanging="425"/>
        <w:jc w:val="both"/>
      </w:pPr>
      <w:r w:rsidRPr="00935E70">
        <w:t>用戶或任何其他人士或個體違反或不遵守任何此等</w:t>
      </w:r>
      <w:r w:rsidR="00E311B7" w:rsidRPr="00935E70">
        <w:t>條款及細則</w:t>
      </w:r>
      <w:r w:rsidRPr="00935E70">
        <w:t>，而該人士或個體能夠使用用戶的用戶名稱及</w:t>
      </w:r>
      <w:r w:rsidR="0048757E" w:rsidRPr="00935E70">
        <w:t>／</w:t>
      </w:r>
      <w:r w:rsidRPr="00935E70">
        <w:t>或密碼</w:t>
      </w:r>
      <w:r w:rsidR="00430FB5" w:rsidRPr="00935E70">
        <w:rPr>
          <w:rFonts w:hint="eastAsia"/>
        </w:rPr>
        <w:t>使用</w:t>
      </w:r>
      <w:r w:rsidRPr="00935E70">
        <w:t>服務或網站及</w:t>
      </w:r>
      <w:r w:rsidR="0048757E" w:rsidRPr="00935E70">
        <w:t>／</w:t>
      </w:r>
      <w:r w:rsidRPr="00935E70">
        <w:t>或</w:t>
      </w:r>
      <w:r w:rsidR="00E0300D" w:rsidRPr="00935E70">
        <w:t>流動應用程式</w:t>
      </w:r>
      <w:r w:rsidRPr="00935E70">
        <w:rPr>
          <w:rFonts w:hint="eastAsia"/>
        </w:rPr>
        <w:t>。</w:t>
      </w:r>
    </w:p>
    <w:p w14:paraId="13E21AC7" w14:textId="77777777" w:rsidR="00374797" w:rsidRPr="00935E70" w:rsidRDefault="00374797" w:rsidP="00374797">
      <w:pPr>
        <w:widowControl/>
        <w:tabs>
          <w:tab w:val="left" w:pos="851"/>
        </w:tabs>
        <w:spacing w:before="100" w:beforeAutospacing="1" w:after="100" w:afterAutospacing="1"/>
        <w:ind w:left="851"/>
        <w:jc w:val="both"/>
      </w:pPr>
    </w:p>
    <w:p w14:paraId="6EB1FF65" w14:textId="77777777" w:rsidR="00BD6DBE" w:rsidRPr="00935E70" w:rsidRDefault="000411D7" w:rsidP="00CB042D">
      <w:pPr>
        <w:widowControl/>
        <w:numPr>
          <w:ilvl w:val="0"/>
          <w:numId w:val="37"/>
        </w:numPr>
        <w:spacing w:before="100" w:beforeAutospacing="1" w:after="100" w:afterAutospacing="1"/>
        <w:jc w:val="both"/>
      </w:pPr>
      <w:r w:rsidRPr="00935E70">
        <w:rPr>
          <w:rStyle w:val="Strong"/>
        </w:rPr>
        <w:t>修改</w:t>
      </w:r>
      <w:r w:rsidRPr="00935E70">
        <w:t xml:space="preserve"> </w:t>
      </w:r>
    </w:p>
    <w:p w14:paraId="3D9FAAD8" w14:textId="10DF6C87" w:rsidR="000411D7" w:rsidRPr="00935E70" w:rsidRDefault="000411D7" w:rsidP="00CB042D">
      <w:pPr>
        <w:widowControl/>
        <w:spacing w:before="100" w:beforeAutospacing="1" w:after="100" w:afterAutospacing="1"/>
        <w:ind w:leftChars="150" w:left="360"/>
        <w:jc w:val="both"/>
      </w:pPr>
      <w:r w:rsidRPr="00935E70">
        <w:t>本公司保留其酌情權，在沒有事先警告或通知的情況下，更改網站及</w:t>
      </w:r>
      <w:r w:rsidR="0048757E" w:rsidRPr="00935E70">
        <w:t>／</w:t>
      </w:r>
      <w:r w:rsidRPr="00935E70">
        <w:t>或</w:t>
      </w:r>
      <w:r w:rsidR="00E0300D" w:rsidRPr="00935E70">
        <w:t>流動應用程式</w:t>
      </w:r>
      <w:r w:rsidRPr="00935E70">
        <w:t>中的任何信息或資料，以及網站及</w:t>
      </w:r>
      <w:r w:rsidR="0048757E" w:rsidRPr="00935E70">
        <w:t>／</w:t>
      </w:r>
      <w:r w:rsidRPr="00935E70">
        <w:t>或</w:t>
      </w:r>
      <w:r w:rsidR="00E0300D" w:rsidRPr="00935E70">
        <w:t>流動應用程式</w:t>
      </w:r>
      <w:r w:rsidRPr="00935E70">
        <w:t>的使用</w:t>
      </w:r>
      <w:r w:rsidR="00E311B7" w:rsidRPr="00935E70">
        <w:t>條款及細則</w:t>
      </w:r>
      <w:r w:rsidRPr="00935E70">
        <w:rPr>
          <w:rFonts w:ascii="新細明體" w:eastAsia="新細明體" w:hAnsi="新細明體" w:cs="新細明體" w:hint="eastAsia"/>
        </w:rPr>
        <w:t>。</w:t>
      </w:r>
    </w:p>
    <w:p w14:paraId="316A02B3" w14:textId="77777777" w:rsidR="00BD6DBE" w:rsidRPr="00935E70" w:rsidRDefault="000411D7" w:rsidP="00CB042D">
      <w:pPr>
        <w:widowControl/>
        <w:numPr>
          <w:ilvl w:val="0"/>
          <w:numId w:val="37"/>
        </w:numPr>
        <w:spacing w:before="100" w:beforeAutospacing="1" w:after="100" w:afterAutospacing="1"/>
        <w:jc w:val="both"/>
        <w:rPr>
          <w:rStyle w:val="Strong"/>
        </w:rPr>
      </w:pPr>
      <w:r w:rsidRPr="00935E70">
        <w:rPr>
          <w:rStyle w:val="Strong"/>
        </w:rPr>
        <w:t>終止</w:t>
      </w:r>
      <w:r w:rsidRPr="00935E70">
        <w:rPr>
          <w:rStyle w:val="Strong"/>
        </w:rPr>
        <w:t xml:space="preserve"> </w:t>
      </w:r>
    </w:p>
    <w:p w14:paraId="4AF66BE3" w14:textId="38C4C36F" w:rsidR="000411D7" w:rsidRPr="00BD6DBE" w:rsidRDefault="000411D7" w:rsidP="00CB042D">
      <w:pPr>
        <w:widowControl/>
        <w:spacing w:before="100" w:beforeAutospacing="1" w:after="100" w:afterAutospacing="1"/>
        <w:ind w:left="360"/>
        <w:jc w:val="both"/>
        <w:rPr>
          <w:b/>
          <w:bCs/>
        </w:rPr>
      </w:pPr>
      <w:r>
        <w:t>本公司可隨時</w:t>
      </w:r>
      <w:r w:rsidR="00430FB5">
        <w:rPr>
          <w:rFonts w:hint="eastAsia"/>
        </w:rPr>
        <w:t>，無論是否有理由</w:t>
      </w:r>
      <w:r>
        <w:t>，終止用戶瀏覽網站及</w:t>
      </w:r>
      <w:r w:rsidR="0048757E" w:rsidRPr="00085CCE">
        <w:rPr>
          <w:color w:val="0070C0"/>
        </w:rPr>
        <w:t>／</w:t>
      </w:r>
      <w:r>
        <w:t>或</w:t>
      </w:r>
      <w:r w:rsidR="00E0300D">
        <w:t>流動應用程式</w:t>
      </w:r>
      <w:r>
        <w:t>，而不一定須給予用戶通知</w:t>
      </w:r>
      <w:r w:rsidRPr="00BD6DBE">
        <w:rPr>
          <w:rFonts w:ascii="新細明體" w:eastAsia="新細明體" w:hAnsi="新細明體" w:cs="新細明體" w:hint="eastAsia"/>
        </w:rPr>
        <w:t>。</w:t>
      </w:r>
    </w:p>
    <w:p w14:paraId="6A95BBA7" w14:textId="77777777" w:rsidR="00BD6DBE" w:rsidRDefault="000411D7" w:rsidP="00CB042D">
      <w:pPr>
        <w:widowControl/>
        <w:numPr>
          <w:ilvl w:val="0"/>
          <w:numId w:val="37"/>
        </w:numPr>
        <w:spacing w:before="100" w:beforeAutospacing="1" w:after="100" w:afterAutospacing="1"/>
        <w:jc w:val="both"/>
        <w:rPr>
          <w:rStyle w:val="Strong"/>
        </w:rPr>
      </w:pPr>
      <w:r>
        <w:rPr>
          <w:rStyle w:val="Strong"/>
        </w:rPr>
        <w:t>語言</w:t>
      </w:r>
      <w:r w:rsidRPr="00BD6DBE">
        <w:rPr>
          <w:rStyle w:val="Strong"/>
        </w:rPr>
        <w:t xml:space="preserve"> </w:t>
      </w:r>
    </w:p>
    <w:p w14:paraId="0D4CEDDB" w14:textId="080CEA6C" w:rsidR="000411D7" w:rsidRPr="00BD6DBE" w:rsidRDefault="000411D7" w:rsidP="00CB042D">
      <w:pPr>
        <w:widowControl/>
        <w:spacing w:before="100" w:beforeAutospacing="1" w:after="100" w:afterAutospacing="1"/>
        <w:ind w:firstLine="360"/>
        <w:jc w:val="both"/>
        <w:rPr>
          <w:b/>
          <w:bCs/>
        </w:rPr>
      </w:pPr>
      <w:r>
        <w:lastRenderedPageBreak/>
        <w:t>此等</w:t>
      </w:r>
      <w:r w:rsidR="00E311B7">
        <w:t>條款及細則</w:t>
      </w:r>
      <w:r>
        <w:t>的中文版本僅供參考。如中英文版本有衝突或歧義，概以英文版本為</w:t>
      </w:r>
      <w:proofErr w:type="gramStart"/>
      <w:r>
        <w:t>準</w:t>
      </w:r>
      <w:proofErr w:type="gramEnd"/>
      <w:r w:rsidRPr="00BD6DBE">
        <w:rPr>
          <w:rFonts w:ascii="新細明體" w:eastAsia="新細明體" w:hAnsi="新細明體" w:cs="新細明體" w:hint="eastAsia"/>
        </w:rPr>
        <w:t>。</w:t>
      </w:r>
    </w:p>
    <w:p w14:paraId="5B4DAB85" w14:textId="77777777" w:rsidR="00BD6DBE" w:rsidRDefault="000411D7" w:rsidP="00CB042D">
      <w:pPr>
        <w:widowControl/>
        <w:numPr>
          <w:ilvl w:val="0"/>
          <w:numId w:val="37"/>
        </w:numPr>
        <w:spacing w:before="100" w:beforeAutospacing="1" w:after="100" w:afterAutospacing="1"/>
        <w:jc w:val="both"/>
        <w:rPr>
          <w:rStyle w:val="Strong"/>
        </w:rPr>
      </w:pPr>
      <w:r>
        <w:rPr>
          <w:rStyle w:val="Strong"/>
        </w:rPr>
        <w:t>其他</w:t>
      </w:r>
    </w:p>
    <w:p w14:paraId="4DB9F9AA" w14:textId="28C52848" w:rsidR="00BD6DBE" w:rsidRPr="00935E70" w:rsidRDefault="00103246" w:rsidP="00935E70">
      <w:pPr>
        <w:widowControl/>
        <w:numPr>
          <w:ilvl w:val="1"/>
          <w:numId w:val="37"/>
        </w:numPr>
        <w:tabs>
          <w:tab w:val="left" w:pos="851"/>
        </w:tabs>
        <w:spacing w:before="100" w:beforeAutospacing="1" w:after="100" w:afterAutospacing="1"/>
        <w:ind w:left="851" w:hanging="425"/>
        <w:jc w:val="both"/>
      </w:pPr>
      <w:r>
        <w:t>用戶承認，此等</w:t>
      </w:r>
      <w:r w:rsidR="00E311B7">
        <w:t>條款及細則</w:t>
      </w:r>
      <w:r>
        <w:t>不得限制在網站及</w:t>
      </w:r>
      <w:r w:rsidR="0048757E" w:rsidRPr="00085CCE">
        <w:rPr>
          <w:color w:val="0070C0"/>
        </w:rPr>
        <w:t>／</w:t>
      </w:r>
      <w:r>
        <w:t>或</w:t>
      </w:r>
      <w:r w:rsidR="00E0300D">
        <w:t>流動應用程式</w:t>
      </w:r>
      <w:r>
        <w:t>或透過網站及</w:t>
      </w:r>
      <w:r w:rsidR="0048757E" w:rsidRPr="005054F3">
        <w:rPr>
          <w:rFonts w:hint="eastAsia"/>
        </w:rPr>
        <w:t>／</w:t>
      </w:r>
      <w:r w:rsidRPr="00935E70">
        <w:t>或</w:t>
      </w:r>
      <w:r w:rsidR="00E0300D" w:rsidRPr="00935E70">
        <w:t>流動應用程式</w:t>
      </w:r>
      <w:r w:rsidRPr="00935E70">
        <w:t>提供的任何特定產品和服務的個別</w:t>
      </w:r>
      <w:r w:rsidR="00E311B7" w:rsidRPr="00935E70">
        <w:t>條款及細則</w:t>
      </w:r>
      <w:r w:rsidRPr="00935E70">
        <w:t>所列明的任何具體規定</w:t>
      </w:r>
      <w:r w:rsidRPr="00935E70">
        <w:rPr>
          <w:rFonts w:hint="eastAsia"/>
        </w:rPr>
        <w:t>。</w:t>
      </w:r>
    </w:p>
    <w:p w14:paraId="72ABBB42" w14:textId="2EA7149E" w:rsidR="00103246" w:rsidRPr="00935E70" w:rsidRDefault="000411D7" w:rsidP="00935E70">
      <w:pPr>
        <w:widowControl/>
        <w:numPr>
          <w:ilvl w:val="1"/>
          <w:numId w:val="37"/>
        </w:numPr>
        <w:tabs>
          <w:tab w:val="left" w:pos="851"/>
        </w:tabs>
        <w:spacing w:before="100" w:beforeAutospacing="1" w:after="100" w:afterAutospacing="1"/>
        <w:ind w:left="851" w:hanging="425"/>
        <w:jc w:val="both"/>
      </w:pPr>
      <w:r w:rsidRPr="00935E70">
        <w:t>此等</w:t>
      </w:r>
      <w:r w:rsidR="00E311B7" w:rsidRPr="00935E70">
        <w:t>條款及細則</w:t>
      </w:r>
      <w:r w:rsidRPr="00935E70">
        <w:t>是附加於本公司與用戶之間訂立的貸款協議</w:t>
      </w:r>
      <w:r w:rsidR="0012686B" w:rsidRPr="005054F3">
        <w:rPr>
          <w:rFonts w:hint="eastAsia"/>
        </w:rPr>
        <w:t>及／或信用卡持卡人</w:t>
      </w:r>
      <w:r w:rsidR="00771367" w:rsidRPr="005054F3">
        <w:rPr>
          <w:rFonts w:hint="eastAsia"/>
        </w:rPr>
        <w:t>合約</w:t>
      </w:r>
      <w:r w:rsidRPr="00935E70">
        <w:t>中的條款</w:t>
      </w:r>
      <w:r w:rsidRPr="00935E70">
        <w:rPr>
          <w:rFonts w:hint="eastAsia"/>
        </w:rPr>
        <w:t>。</w:t>
      </w:r>
    </w:p>
    <w:p w14:paraId="37E81FB0" w14:textId="77777777" w:rsidR="00374797" w:rsidRPr="00935E70" w:rsidRDefault="00374797" w:rsidP="00374797">
      <w:pPr>
        <w:widowControl/>
        <w:tabs>
          <w:tab w:val="left" w:pos="851"/>
        </w:tabs>
        <w:spacing w:before="100" w:beforeAutospacing="1" w:after="100" w:afterAutospacing="1"/>
        <w:ind w:left="851"/>
        <w:jc w:val="both"/>
      </w:pPr>
    </w:p>
    <w:p w14:paraId="413BBE46" w14:textId="77777777" w:rsidR="00BD6DBE" w:rsidRPr="00935E70" w:rsidRDefault="000411D7" w:rsidP="00CB042D">
      <w:pPr>
        <w:widowControl/>
        <w:numPr>
          <w:ilvl w:val="0"/>
          <w:numId w:val="39"/>
        </w:numPr>
        <w:spacing w:before="100" w:beforeAutospacing="1" w:after="100" w:afterAutospacing="1"/>
        <w:jc w:val="both"/>
      </w:pPr>
      <w:r w:rsidRPr="00935E70">
        <w:rPr>
          <w:rStyle w:val="Strong"/>
        </w:rPr>
        <w:t>司法管轄區及法律選擇</w:t>
      </w:r>
      <w:r w:rsidRPr="00935E70">
        <w:t xml:space="preserve"> </w:t>
      </w:r>
    </w:p>
    <w:p w14:paraId="2BFF6177" w14:textId="1F9FBA51" w:rsidR="000411D7" w:rsidRPr="00935E70" w:rsidRDefault="000411D7" w:rsidP="00935E70">
      <w:pPr>
        <w:widowControl/>
        <w:numPr>
          <w:ilvl w:val="1"/>
          <w:numId w:val="37"/>
        </w:numPr>
        <w:tabs>
          <w:tab w:val="left" w:pos="851"/>
        </w:tabs>
        <w:spacing w:before="100" w:beforeAutospacing="1" w:after="100" w:afterAutospacing="1"/>
        <w:ind w:left="851" w:hanging="425"/>
        <w:jc w:val="both"/>
      </w:pPr>
      <w:r w:rsidRPr="00935E70">
        <w:t>本公司在香港經營及維持服務。即使網站及</w:t>
      </w:r>
      <w:r w:rsidR="00E0300D" w:rsidRPr="00935E70">
        <w:t>流動應用程式</w:t>
      </w:r>
      <w:r w:rsidRPr="00935E70">
        <w:t>可在香港以外地區瀏覽或使用，但透過網站及</w:t>
      </w:r>
      <w:r w:rsidR="00E0300D" w:rsidRPr="00935E70">
        <w:t>流動應用程式</w:t>
      </w:r>
      <w:r w:rsidRPr="00935E70">
        <w:t>提供的服務及根據網站及</w:t>
      </w:r>
      <w:r w:rsidR="00E0300D" w:rsidRPr="00935E70">
        <w:t>流動應用程式</w:t>
      </w:r>
      <w:r w:rsidRPr="00935E70">
        <w:t>訂立的所有合同，</w:t>
      </w:r>
      <w:proofErr w:type="gramStart"/>
      <w:r w:rsidRPr="00935E70">
        <w:t>均屬</w:t>
      </w:r>
      <w:r w:rsidR="00F228FF" w:rsidRPr="00935E70">
        <w:t>不可</w:t>
      </w:r>
      <w:proofErr w:type="gramEnd"/>
      <w:r w:rsidR="00F228FF" w:rsidRPr="00935E70">
        <w:t>推翻地被視為</w:t>
      </w:r>
      <w:r w:rsidRPr="00935E70">
        <w:t>在香港境內提供並訂立。本公司是被視為在香港營運網站及</w:t>
      </w:r>
      <w:r w:rsidR="00E0300D" w:rsidRPr="00935E70">
        <w:t>流動應用程式</w:t>
      </w:r>
      <w:r w:rsidRPr="00935E70">
        <w:t>，而網站及</w:t>
      </w:r>
      <w:r w:rsidR="00E0300D" w:rsidRPr="00935E70">
        <w:t>流動應用程式</w:t>
      </w:r>
      <w:r w:rsidRPr="00935E70">
        <w:t>的營運受香港法律管轄</w:t>
      </w:r>
      <w:r w:rsidRPr="00935E70">
        <w:rPr>
          <w:rFonts w:hint="eastAsia"/>
        </w:rPr>
        <w:t>。</w:t>
      </w:r>
    </w:p>
    <w:p w14:paraId="7F4AEA7E" w14:textId="2E3203DC" w:rsidR="000411D7" w:rsidRPr="00935E70" w:rsidRDefault="000411D7" w:rsidP="00935E70">
      <w:pPr>
        <w:widowControl/>
        <w:numPr>
          <w:ilvl w:val="1"/>
          <w:numId w:val="37"/>
        </w:numPr>
        <w:tabs>
          <w:tab w:val="left" w:pos="851"/>
        </w:tabs>
        <w:spacing w:before="100" w:beforeAutospacing="1" w:after="100" w:afterAutospacing="1"/>
        <w:ind w:left="851" w:hanging="425"/>
        <w:jc w:val="both"/>
      </w:pPr>
      <w:r w:rsidRPr="00935E70">
        <w:t>本公司並不對網站及</w:t>
      </w:r>
      <w:r w:rsidR="00E0300D" w:rsidRPr="00935E70">
        <w:t>流動應用程式</w:t>
      </w:r>
      <w:r w:rsidRPr="00935E70">
        <w:t>所載的信息和資料是否適當或獲允許在香港境外的司法管轄區使用作出陳述。此等</w:t>
      </w:r>
      <w:r w:rsidR="00E311B7" w:rsidRPr="00935E70">
        <w:t>條款及細則</w:t>
      </w:r>
      <w:r w:rsidRPr="00935E70">
        <w:t>受香港法律管轄，而用戶同意任何爭議須受香港法院的非專屬司法管轄權管轄</w:t>
      </w:r>
      <w:r w:rsidRPr="00935E70">
        <w:rPr>
          <w:rFonts w:hint="eastAsia"/>
        </w:rPr>
        <w:t>。</w:t>
      </w:r>
    </w:p>
    <w:p w14:paraId="30EF655D" w14:textId="77777777" w:rsidR="00374797" w:rsidRPr="00935E70" w:rsidRDefault="00374797" w:rsidP="00374797">
      <w:pPr>
        <w:widowControl/>
        <w:tabs>
          <w:tab w:val="left" w:pos="851"/>
        </w:tabs>
        <w:spacing w:before="100" w:beforeAutospacing="1" w:after="100" w:afterAutospacing="1"/>
        <w:ind w:left="851"/>
        <w:jc w:val="both"/>
      </w:pPr>
    </w:p>
    <w:p w14:paraId="7812E2EC" w14:textId="4D77A930" w:rsidR="00196557" w:rsidRPr="00935E70" w:rsidRDefault="00070B48" w:rsidP="00CB042D">
      <w:pPr>
        <w:widowControl/>
        <w:numPr>
          <w:ilvl w:val="0"/>
          <w:numId w:val="39"/>
        </w:numPr>
        <w:spacing w:before="100" w:beforeAutospacing="1" w:after="100" w:afterAutospacing="1"/>
        <w:jc w:val="both"/>
      </w:pPr>
      <w:r w:rsidRPr="005054F3">
        <w:rPr>
          <w:rFonts w:ascii="Arial" w:hAnsi="Arial" w:cs="Arial" w:hint="eastAsia"/>
          <w:b/>
          <w:kern w:val="0"/>
        </w:rPr>
        <w:t>慎防訛稱本公司職員銷售</w:t>
      </w:r>
      <w:bookmarkStart w:id="4" w:name="_Hlk113034826"/>
      <w:r w:rsidRPr="005054F3">
        <w:rPr>
          <w:rFonts w:ascii="Arial" w:hAnsi="Arial" w:cs="Arial" w:hint="eastAsia"/>
          <w:b/>
          <w:kern w:val="0"/>
        </w:rPr>
        <w:t>信貸</w:t>
      </w:r>
      <w:bookmarkEnd w:id="4"/>
      <w:r w:rsidRPr="005054F3">
        <w:rPr>
          <w:rFonts w:ascii="Arial" w:hAnsi="Arial" w:cs="Arial" w:hint="eastAsia"/>
          <w:b/>
          <w:bCs/>
          <w:kern w:val="0"/>
        </w:rPr>
        <w:t>及</w:t>
      </w:r>
      <w:bookmarkStart w:id="5" w:name="_Hlk113034612"/>
      <w:r w:rsidRPr="005054F3">
        <w:rPr>
          <w:rFonts w:ascii="Arial" w:hAnsi="Arial" w:cs="Arial" w:hint="eastAsia"/>
          <w:b/>
          <w:bCs/>
          <w:kern w:val="0"/>
        </w:rPr>
        <w:t>／</w:t>
      </w:r>
      <w:bookmarkEnd w:id="5"/>
      <w:r w:rsidRPr="005054F3">
        <w:rPr>
          <w:rFonts w:ascii="Arial" w:hAnsi="Arial" w:cs="Arial" w:hint="eastAsia"/>
          <w:b/>
          <w:bCs/>
          <w:kern w:val="0"/>
        </w:rPr>
        <w:t>或信用卡</w:t>
      </w:r>
      <w:r w:rsidRPr="005054F3">
        <w:rPr>
          <w:rFonts w:ascii="Arial" w:hAnsi="Arial" w:cs="Arial" w:hint="eastAsia"/>
          <w:b/>
          <w:kern w:val="0"/>
        </w:rPr>
        <w:t>產品</w:t>
      </w:r>
    </w:p>
    <w:p w14:paraId="07988162" w14:textId="78D8FD6F" w:rsidR="000411D7" w:rsidRPr="00935E70" w:rsidRDefault="000D5242" w:rsidP="00935E70">
      <w:pPr>
        <w:widowControl/>
        <w:numPr>
          <w:ilvl w:val="1"/>
          <w:numId w:val="37"/>
        </w:numPr>
        <w:tabs>
          <w:tab w:val="left" w:pos="851"/>
        </w:tabs>
        <w:spacing w:before="100" w:beforeAutospacing="1" w:after="100" w:afterAutospacing="1"/>
        <w:ind w:left="851" w:hanging="425"/>
        <w:jc w:val="both"/>
      </w:pPr>
      <w:r w:rsidRPr="005054F3">
        <w:rPr>
          <w:rStyle w:val="Strong"/>
          <w:rFonts w:hint="eastAsia"/>
          <w:b w:val="0"/>
          <w:bCs w:val="0"/>
        </w:rPr>
        <w:t>用戶</w:t>
      </w:r>
      <w:r w:rsidR="00070B48" w:rsidRPr="005054F3">
        <w:rPr>
          <w:rFonts w:ascii="Arial" w:hAnsi="Arial" w:cs="Arial" w:hint="eastAsia"/>
          <w:kern w:val="0"/>
        </w:rPr>
        <w:t>在接到聲稱為本公司員工的服務及</w:t>
      </w:r>
      <w:r w:rsidR="00070B48" w:rsidRPr="005054F3">
        <w:rPr>
          <w:rFonts w:ascii="Arial" w:hAnsi="Arial" w:cs="Arial"/>
          <w:kern w:val="0"/>
        </w:rPr>
        <w:t>/</w:t>
      </w:r>
      <w:r w:rsidR="00070B48" w:rsidRPr="005054F3">
        <w:rPr>
          <w:rFonts w:ascii="Arial" w:hAnsi="Arial" w:cs="Arial" w:hint="eastAsia"/>
          <w:kern w:val="0"/>
        </w:rPr>
        <w:t>或產品推廣電話時應小心。</w:t>
      </w:r>
      <w:r w:rsidR="00C71FF7" w:rsidRPr="005054F3">
        <w:rPr>
          <w:rFonts w:hint="eastAsia"/>
        </w:rPr>
        <w:t>。</w:t>
      </w:r>
      <w:r w:rsidR="000411D7" w:rsidRPr="00935E70">
        <w:t>本公司的政策是：</w:t>
      </w:r>
      <w:r w:rsidR="000411D7" w:rsidRPr="00935E70">
        <w:t xml:space="preserve"> </w:t>
      </w:r>
    </w:p>
    <w:p w14:paraId="00A833A5" w14:textId="693B19C3" w:rsidR="000411D7" w:rsidRPr="00935E70" w:rsidRDefault="000411D7" w:rsidP="00CB042D">
      <w:pPr>
        <w:widowControl/>
        <w:numPr>
          <w:ilvl w:val="2"/>
          <w:numId w:val="37"/>
        </w:numPr>
        <w:tabs>
          <w:tab w:val="clear" w:pos="1800"/>
          <w:tab w:val="num" w:pos="1418"/>
        </w:tabs>
        <w:spacing w:before="100" w:beforeAutospacing="1" w:after="100" w:afterAutospacing="1"/>
        <w:ind w:left="1418" w:hanging="284"/>
        <w:jc w:val="both"/>
      </w:pPr>
      <w:r w:rsidRPr="00935E70">
        <w:t>所有員工均接受過</w:t>
      </w:r>
      <w:r w:rsidR="00070B48" w:rsidRPr="00935E70">
        <w:rPr>
          <w:rFonts w:hint="eastAsia"/>
        </w:rPr>
        <w:t>專業的</w:t>
      </w:r>
      <w:r w:rsidRPr="00935E70">
        <w:t>客戶服務</w:t>
      </w:r>
      <w:r w:rsidR="00070B48" w:rsidRPr="00935E70">
        <w:rPr>
          <w:rFonts w:hint="eastAsia"/>
        </w:rPr>
        <w:t>及</w:t>
      </w:r>
      <w:r w:rsidRPr="00935E70">
        <w:t>產品知識培訓，並</w:t>
      </w:r>
      <w:r w:rsidR="00070B48" w:rsidRPr="00935E70">
        <w:rPr>
          <w:rFonts w:hint="eastAsia"/>
        </w:rPr>
        <w:t>以真切和</w:t>
      </w:r>
      <w:r w:rsidRPr="00935E70">
        <w:t>誠懇</w:t>
      </w:r>
      <w:r w:rsidR="00070B48" w:rsidRPr="00935E70">
        <w:rPr>
          <w:rFonts w:hint="eastAsia"/>
        </w:rPr>
        <w:t>的服務態度</w:t>
      </w:r>
      <w:r w:rsidRPr="00935E70">
        <w:t>服務客戶和</w:t>
      </w:r>
      <w:r w:rsidR="00F228FF" w:rsidRPr="00935E70">
        <w:rPr>
          <w:rFonts w:hint="eastAsia"/>
        </w:rPr>
        <w:t>潛在</w:t>
      </w:r>
      <w:r w:rsidRPr="00935E70">
        <w:t>客戶</w:t>
      </w:r>
      <w:r w:rsidRPr="00935E70">
        <w:rPr>
          <w:rFonts w:hint="eastAsia"/>
        </w:rPr>
        <w:t>；</w:t>
      </w:r>
    </w:p>
    <w:p w14:paraId="5EC33619" w14:textId="1B583206" w:rsidR="00971E54" w:rsidRPr="005054F3" w:rsidRDefault="00C123A9" w:rsidP="00CB042D">
      <w:pPr>
        <w:widowControl/>
        <w:numPr>
          <w:ilvl w:val="2"/>
          <w:numId w:val="37"/>
        </w:numPr>
        <w:tabs>
          <w:tab w:val="clear" w:pos="1800"/>
          <w:tab w:val="num" w:pos="1418"/>
        </w:tabs>
        <w:spacing w:before="100" w:beforeAutospacing="1" w:after="100" w:afterAutospacing="1"/>
        <w:ind w:left="1418" w:hanging="284"/>
        <w:jc w:val="both"/>
      </w:pPr>
      <w:r w:rsidRPr="005054F3">
        <w:rPr>
          <w:rFonts w:hint="eastAsia"/>
        </w:rPr>
        <w:t>所有員工</w:t>
      </w:r>
      <w:bookmarkStart w:id="6" w:name="_Hlk113633586"/>
      <w:r w:rsidR="00FF3D51" w:rsidRPr="005054F3">
        <w:rPr>
          <w:rFonts w:hint="eastAsia"/>
        </w:rPr>
        <w:t>絕</w:t>
      </w:r>
      <w:r w:rsidRPr="005054F3">
        <w:rPr>
          <w:rFonts w:hint="eastAsia"/>
        </w:rPr>
        <w:t>不</w:t>
      </w:r>
      <w:bookmarkEnd w:id="6"/>
      <w:r w:rsidRPr="005054F3">
        <w:rPr>
          <w:rFonts w:hint="eastAsia"/>
        </w:rPr>
        <w:t>要求</w:t>
      </w:r>
      <w:r w:rsidR="005D4FEB" w:rsidRPr="005054F3">
        <w:rPr>
          <w:rFonts w:hint="eastAsia"/>
        </w:rPr>
        <w:t>客戶或</w:t>
      </w:r>
      <w:r w:rsidR="00F228FF" w:rsidRPr="005054F3">
        <w:rPr>
          <w:rFonts w:hint="eastAsia"/>
        </w:rPr>
        <w:t>潛在</w:t>
      </w:r>
      <w:r w:rsidR="005D4FEB" w:rsidRPr="005054F3">
        <w:rPr>
          <w:rFonts w:hint="eastAsia"/>
        </w:rPr>
        <w:t>客戶</w:t>
      </w:r>
      <w:r w:rsidR="00D7138D" w:rsidRPr="005054F3">
        <w:rPr>
          <w:rFonts w:hint="eastAsia"/>
        </w:rPr>
        <w:t>，將按金</w:t>
      </w:r>
      <w:r w:rsidR="00B03F72" w:rsidRPr="005054F3">
        <w:rPr>
          <w:rFonts w:hint="eastAsia"/>
        </w:rPr>
        <w:t>存入</w:t>
      </w:r>
      <w:r w:rsidR="005A750F" w:rsidRPr="005054F3">
        <w:rPr>
          <w:rFonts w:hint="eastAsia"/>
        </w:rPr>
        <w:t>任何個人或公司賬戶</w:t>
      </w:r>
      <w:r w:rsidR="001A019B" w:rsidRPr="005054F3">
        <w:rPr>
          <w:rFonts w:hint="eastAsia"/>
        </w:rPr>
        <w:t>以作為申請貸款</w:t>
      </w:r>
      <w:r w:rsidR="00036AC2" w:rsidRPr="005054F3">
        <w:rPr>
          <w:rFonts w:hint="eastAsia"/>
        </w:rPr>
        <w:t>及／或信用卡服務之用</w:t>
      </w:r>
      <w:r w:rsidR="00FF3D51" w:rsidRPr="005054F3">
        <w:rPr>
          <w:rFonts w:hint="eastAsia"/>
        </w:rPr>
        <w:t>；</w:t>
      </w:r>
    </w:p>
    <w:p w14:paraId="4FD1E668" w14:textId="1CC32040" w:rsidR="000411D7" w:rsidRPr="00935E70" w:rsidRDefault="000411D7" w:rsidP="00CB042D">
      <w:pPr>
        <w:widowControl/>
        <w:numPr>
          <w:ilvl w:val="2"/>
          <w:numId w:val="37"/>
        </w:numPr>
        <w:tabs>
          <w:tab w:val="clear" w:pos="1800"/>
          <w:tab w:val="num" w:pos="1418"/>
        </w:tabs>
        <w:spacing w:before="100" w:beforeAutospacing="1" w:after="100" w:afterAutospacing="1"/>
        <w:ind w:left="1418" w:hanging="284"/>
        <w:jc w:val="both"/>
      </w:pPr>
      <w:r w:rsidRPr="00935E70">
        <w:t>如果</w:t>
      </w:r>
      <w:r w:rsidR="00F228FF" w:rsidRPr="00935E70">
        <w:rPr>
          <w:rFonts w:hint="eastAsia"/>
        </w:rPr>
        <w:t>潛在</w:t>
      </w:r>
      <w:r w:rsidRPr="00935E70">
        <w:t>客戶未具資格享用本公司的貸款服務</w:t>
      </w:r>
      <w:r w:rsidR="007A00B2" w:rsidRPr="00935E70">
        <w:t>及／</w:t>
      </w:r>
      <w:bookmarkStart w:id="7" w:name="_Hlk113633453"/>
      <w:r w:rsidRPr="00935E70">
        <w:t>或</w:t>
      </w:r>
      <w:bookmarkEnd w:id="7"/>
      <w:r w:rsidR="00582A61" w:rsidRPr="00935E70">
        <w:rPr>
          <w:rFonts w:hint="eastAsia"/>
        </w:rPr>
        <w:t>信用卡服務</w:t>
      </w:r>
      <w:r w:rsidR="00582A61" w:rsidRPr="00935E70">
        <w:t>或</w:t>
      </w:r>
      <w:r w:rsidRPr="00935E70">
        <w:t>集團公司內的服務，員工只會在客戶同意的情況下將該等客戶轉</w:t>
      </w:r>
      <w:proofErr w:type="gramStart"/>
      <w:r w:rsidRPr="00935E70">
        <w:t>介</w:t>
      </w:r>
      <w:proofErr w:type="gramEnd"/>
      <w:r w:rsidRPr="00935E70">
        <w:t>至與本公司有關、聯</w:t>
      </w:r>
      <w:r w:rsidR="00F228FF" w:rsidRPr="00935E70">
        <w:rPr>
          <w:rFonts w:hint="eastAsia"/>
        </w:rPr>
        <w:t>營</w:t>
      </w:r>
      <w:r w:rsidRPr="00935E70">
        <w:t>或附屬的其他公司</w:t>
      </w:r>
      <w:r w:rsidRPr="00935E70">
        <w:rPr>
          <w:rFonts w:hint="eastAsia"/>
        </w:rPr>
        <w:t>；</w:t>
      </w:r>
    </w:p>
    <w:p w14:paraId="4280F6BA" w14:textId="0F81262E" w:rsidR="000411D7" w:rsidRPr="00935E70" w:rsidRDefault="000411D7" w:rsidP="003D3F75">
      <w:pPr>
        <w:widowControl/>
        <w:numPr>
          <w:ilvl w:val="2"/>
          <w:numId w:val="37"/>
        </w:numPr>
        <w:spacing w:before="100" w:beforeAutospacing="1" w:after="100" w:afterAutospacing="1"/>
        <w:jc w:val="both"/>
      </w:pPr>
      <w:r w:rsidRPr="00935E70">
        <w:t>本公司</w:t>
      </w:r>
      <w:r w:rsidR="00BB000A" w:rsidRPr="00935E70">
        <w:rPr>
          <w:rFonts w:hint="eastAsia"/>
        </w:rPr>
        <w:t>絕不</w:t>
      </w:r>
      <w:r w:rsidR="00C948F1" w:rsidRPr="00935E70">
        <w:rPr>
          <w:rFonts w:hint="eastAsia"/>
        </w:rPr>
        <w:t>經由任何</w:t>
      </w:r>
      <w:r w:rsidR="003D3F75" w:rsidRPr="00935E70">
        <w:rPr>
          <w:rFonts w:hint="eastAsia"/>
        </w:rPr>
        <w:t>子公司</w:t>
      </w:r>
      <w:r w:rsidR="00167BDB" w:rsidRPr="00935E70">
        <w:t>或聯</w:t>
      </w:r>
      <w:r w:rsidR="003D3F75" w:rsidRPr="00935E70">
        <w:rPr>
          <w:rFonts w:hint="eastAsia"/>
        </w:rPr>
        <w:t>營</w:t>
      </w:r>
      <w:r w:rsidR="00167BDB" w:rsidRPr="00935E70">
        <w:t>公司</w:t>
      </w:r>
      <w:r w:rsidR="005623D4" w:rsidRPr="00935E70">
        <w:rPr>
          <w:rFonts w:hint="eastAsia"/>
        </w:rPr>
        <w:t>代為提供貸款</w:t>
      </w:r>
      <w:r w:rsidR="005623D4" w:rsidRPr="00935E70">
        <w:t>及／或</w:t>
      </w:r>
      <w:r w:rsidR="005623D4" w:rsidRPr="00935E70">
        <w:rPr>
          <w:rFonts w:hint="eastAsia"/>
        </w:rPr>
        <w:t>信用卡服務</w:t>
      </w:r>
      <w:r w:rsidR="0031217B" w:rsidRPr="00935E70">
        <w:rPr>
          <w:rFonts w:hint="eastAsia"/>
        </w:rPr>
        <w:t>，本公司將</w:t>
      </w:r>
      <w:r w:rsidRPr="00935E70">
        <w:t>保留對偽冒本公司或其</w:t>
      </w:r>
      <w:r w:rsidR="003D3F75" w:rsidRPr="00935E70">
        <w:rPr>
          <w:rFonts w:hint="eastAsia"/>
        </w:rPr>
        <w:t>子公司或聯營</w:t>
      </w:r>
      <w:r w:rsidRPr="00935E70">
        <w:t>公司的員工的人士採取法律行動的權利</w:t>
      </w:r>
      <w:r w:rsidRPr="00935E70">
        <w:rPr>
          <w:rFonts w:hint="eastAsia"/>
        </w:rPr>
        <w:t>；</w:t>
      </w:r>
    </w:p>
    <w:p w14:paraId="688625CB" w14:textId="7865ACFF" w:rsidR="000411D7" w:rsidRPr="00935E70" w:rsidRDefault="000411D7" w:rsidP="00CB042D">
      <w:pPr>
        <w:widowControl/>
        <w:numPr>
          <w:ilvl w:val="2"/>
          <w:numId w:val="37"/>
        </w:numPr>
        <w:tabs>
          <w:tab w:val="clear" w:pos="1800"/>
          <w:tab w:val="num" w:pos="1418"/>
        </w:tabs>
        <w:spacing w:before="100" w:beforeAutospacing="1" w:after="100" w:afterAutospacing="1"/>
        <w:ind w:left="1418" w:hanging="284"/>
        <w:jc w:val="both"/>
      </w:pPr>
      <w:r w:rsidRPr="00935E70">
        <w:t>所有推銷來電均直接由本公司的客戶服務主任、其分行或直銷部門的銷售代表或透過授權經銷商（統稱為「銷售代表」）作出，而來電也會顯示電話號碼</w:t>
      </w:r>
      <w:r w:rsidRPr="00935E70">
        <w:rPr>
          <w:rFonts w:hint="eastAsia"/>
        </w:rPr>
        <w:t>；</w:t>
      </w:r>
      <w:r w:rsidR="003D3F75" w:rsidRPr="00935E70">
        <w:rPr>
          <w:rFonts w:hint="eastAsia"/>
        </w:rPr>
        <w:t xml:space="preserve">　</w:t>
      </w:r>
    </w:p>
    <w:p w14:paraId="7D64CFFB" w14:textId="77777777" w:rsidR="000411D7" w:rsidRPr="00935E70" w:rsidRDefault="000411D7" w:rsidP="00CB042D">
      <w:pPr>
        <w:widowControl/>
        <w:numPr>
          <w:ilvl w:val="2"/>
          <w:numId w:val="37"/>
        </w:numPr>
        <w:tabs>
          <w:tab w:val="clear" w:pos="1800"/>
          <w:tab w:val="num" w:pos="1418"/>
        </w:tabs>
        <w:spacing w:before="100" w:beforeAutospacing="1" w:after="100" w:afterAutospacing="1"/>
        <w:ind w:left="1418" w:hanging="284"/>
        <w:jc w:val="both"/>
      </w:pPr>
      <w:r w:rsidRPr="00935E70">
        <w:t>所有銷售</w:t>
      </w:r>
      <w:proofErr w:type="gramStart"/>
      <w:r w:rsidRPr="00935E70">
        <w:t>代表均應有</w:t>
      </w:r>
      <w:proofErr w:type="gramEnd"/>
      <w:r w:rsidRPr="00935E70">
        <w:t>自己的員工編號。他們樂意披露員工編號、分行名稱、部門名稱或授權經銷商的名稱及其聯繫電話號碼</w:t>
      </w:r>
      <w:r w:rsidRPr="00935E70">
        <w:rPr>
          <w:rFonts w:hint="eastAsia"/>
        </w:rPr>
        <w:t>。</w:t>
      </w:r>
    </w:p>
    <w:p w14:paraId="688935F7" w14:textId="0AA74052" w:rsidR="00332C8F" w:rsidRDefault="000411D7" w:rsidP="00332C8F">
      <w:pPr>
        <w:widowControl/>
        <w:numPr>
          <w:ilvl w:val="1"/>
          <w:numId w:val="37"/>
        </w:numPr>
        <w:tabs>
          <w:tab w:val="left" w:pos="851"/>
        </w:tabs>
        <w:spacing w:before="100" w:beforeAutospacing="1" w:after="100" w:afterAutospacing="1"/>
        <w:ind w:left="851" w:hanging="425"/>
        <w:jc w:val="both"/>
      </w:pPr>
      <w:r w:rsidRPr="00935E70">
        <w:t>如果客戶或</w:t>
      </w:r>
      <w:proofErr w:type="gramStart"/>
      <w:r w:rsidRPr="00935E70">
        <w:t>準</w:t>
      </w:r>
      <w:proofErr w:type="gramEnd"/>
      <w:r w:rsidRPr="00935E70">
        <w:t>客戶收到任何上述涉嫌偽冒來電或有任何懷疑，請致電</w:t>
      </w:r>
      <w:r w:rsidR="00935E70">
        <w:rPr>
          <w:rFonts w:hint="eastAsia"/>
        </w:rPr>
        <w:t>客戶服務熱線</w:t>
      </w:r>
      <w:r w:rsidR="00332C8F">
        <w:rPr>
          <w:rFonts w:hint="eastAsia"/>
        </w:rPr>
        <w:t>（</w:t>
      </w:r>
      <w:r w:rsidR="00935E70">
        <w:t>852</w:t>
      </w:r>
      <w:r w:rsidR="00332C8F">
        <w:rPr>
          <w:rFonts w:hint="eastAsia"/>
        </w:rPr>
        <w:t>）</w:t>
      </w:r>
      <w:r w:rsidR="00935E70">
        <w:t>2681 8888</w:t>
      </w:r>
      <w:r w:rsidR="00935E70">
        <w:rPr>
          <w:rFonts w:hint="eastAsia"/>
        </w:rPr>
        <w:t>（</w:t>
      </w:r>
      <w:r w:rsidR="00ED7639" w:rsidRPr="00935E70">
        <w:rPr>
          <w:rFonts w:hint="eastAsia"/>
        </w:rPr>
        <w:t>私人</w:t>
      </w:r>
      <w:r w:rsidR="003E0FE6" w:rsidRPr="00935E70">
        <w:rPr>
          <w:rFonts w:hint="eastAsia"/>
        </w:rPr>
        <w:t>貸款</w:t>
      </w:r>
      <w:r w:rsidR="00935E70">
        <w:rPr>
          <w:rFonts w:hint="eastAsia"/>
        </w:rPr>
        <w:t>）</w:t>
      </w:r>
      <w:r w:rsidR="003E0FE6" w:rsidRPr="00935E70">
        <w:t>或</w:t>
      </w:r>
      <w:r w:rsidR="00332C8F">
        <w:rPr>
          <w:rFonts w:hint="eastAsia"/>
        </w:rPr>
        <w:t>（</w:t>
      </w:r>
      <w:r w:rsidR="00935E70">
        <w:t>852</w:t>
      </w:r>
      <w:r w:rsidR="00332C8F">
        <w:rPr>
          <w:rFonts w:hint="eastAsia"/>
        </w:rPr>
        <w:t>）</w:t>
      </w:r>
      <w:r w:rsidR="00935E70">
        <w:t xml:space="preserve"> </w:t>
      </w:r>
      <w:r w:rsidR="007566E7" w:rsidRPr="00935E70">
        <w:t>2722</w:t>
      </w:r>
      <w:r w:rsidR="00935E70">
        <w:t xml:space="preserve"> 1111</w:t>
      </w:r>
      <w:r w:rsidR="00935E70">
        <w:rPr>
          <w:rFonts w:hint="eastAsia"/>
        </w:rPr>
        <w:t>（信用卡）</w:t>
      </w:r>
      <w:r w:rsidR="00332C8F">
        <w:rPr>
          <w:rFonts w:hint="eastAsia"/>
        </w:rPr>
        <w:t>查詢</w:t>
      </w:r>
    </w:p>
    <w:p w14:paraId="7643906B" w14:textId="33C29E58" w:rsidR="00332C8F" w:rsidRDefault="00332C8F" w:rsidP="00332C8F">
      <w:pPr>
        <w:widowControl/>
        <w:spacing w:before="100" w:beforeAutospacing="1" w:after="100" w:afterAutospacing="1"/>
        <w:jc w:val="both"/>
        <w:rPr>
          <w:rFonts w:ascii="Arial" w:hAnsi="Arial" w:cs="Arial"/>
        </w:rPr>
      </w:pPr>
      <w:r>
        <w:rPr>
          <w:rFonts w:hint="eastAsia"/>
        </w:rPr>
        <w:t>如本條款及細則中</w:t>
      </w:r>
      <w:r w:rsidR="004C0614">
        <w:rPr>
          <w:rFonts w:hint="eastAsia"/>
        </w:rPr>
        <w:t>之</w:t>
      </w:r>
      <w:r>
        <w:rPr>
          <w:rFonts w:hint="eastAsia"/>
        </w:rPr>
        <w:t>中、英</w:t>
      </w:r>
      <w:r w:rsidRPr="001967F1">
        <w:rPr>
          <w:rFonts w:ascii="Arial" w:hAnsi="Arial" w:cs="Arial"/>
        </w:rPr>
        <w:t>文版本如有歧</w:t>
      </w:r>
      <w:r>
        <w:rPr>
          <w:rFonts w:ascii="Arial" w:hAnsi="Arial" w:cs="Arial" w:hint="eastAsia"/>
        </w:rPr>
        <w:t>義</w:t>
      </w:r>
      <w:r w:rsidRPr="001967F1">
        <w:rPr>
          <w:rFonts w:ascii="Arial" w:hAnsi="Arial" w:cs="Arial"/>
        </w:rPr>
        <w:t>，概以英文版本為</w:t>
      </w:r>
      <w:proofErr w:type="gramStart"/>
      <w:r w:rsidRPr="001967F1">
        <w:rPr>
          <w:rFonts w:ascii="Arial" w:hAnsi="Arial" w:cs="Arial"/>
        </w:rPr>
        <w:t>準</w:t>
      </w:r>
      <w:proofErr w:type="gramEnd"/>
      <w:r w:rsidRPr="001967F1">
        <w:rPr>
          <w:rFonts w:ascii="Arial" w:hAnsi="Arial" w:cs="Arial"/>
        </w:rPr>
        <w:t>。</w:t>
      </w:r>
    </w:p>
    <w:p w14:paraId="0053BE40" w14:textId="0EA1ADC6" w:rsidR="00332C8F" w:rsidRPr="005054F3" w:rsidRDefault="00332C8F" w:rsidP="005054F3">
      <w:pPr>
        <w:rPr>
          <w:rFonts w:ascii="Arial" w:hAnsi="Arial" w:cs="Arial"/>
        </w:rPr>
      </w:pPr>
      <w:r>
        <w:rPr>
          <w:rFonts w:ascii="Arial" w:hAnsi="Arial" w:cs="Arial" w:hint="eastAsia"/>
        </w:rPr>
        <w:t>生效日期：</w:t>
      </w:r>
      <w:r>
        <w:rPr>
          <w:rFonts w:ascii="Arial" w:hAnsi="Arial" w:cs="Arial" w:hint="eastAsia"/>
        </w:rPr>
        <w:t>2</w:t>
      </w:r>
      <w:r>
        <w:rPr>
          <w:rFonts w:ascii="Arial" w:hAnsi="Arial" w:cs="Arial"/>
        </w:rPr>
        <w:t>022</w:t>
      </w:r>
      <w:r w:rsidRPr="001967F1">
        <w:rPr>
          <w:rFonts w:ascii="Arial" w:hAnsi="Arial" w:cs="Arial"/>
          <w:color w:val="000000" w:themeColor="text1"/>
        </w:rPr>
        <w:t>年</w:t>
      </w:r>
      <w:r w:rsidRPr="001967F1">
        <w:rPr>
          <w:rFonts w:ascii="Arial" w:hAnsi="Arial" w:cs="Arial"/>
          <w:color w:val="000000" w:themeColor="text1"/>
        </w:rPr>
        <w:t xml:space="preserve">  </w:t>
      </w:r>
      <w:r w:rsidRPr="001967F1">
        <w:rPr>
          <w:rFonts w:ascii="Arial" w:hAnsi="Arial" w:cs="Arial"/>
          <w:color w:val="000000" w:themeColor="text1"/>
        </w:rPr>
        <w:t>月</w:t>
      </w:r>
      <w:r w:rsidRPr="001967F1">
        <w:rPr>
          <w:rFonts w:ascii="Arial" w:hAnsi="Arial" w:cs="Arial"/>
          <w:color w:val="000000" w:themeColor="text1"/>
        </w:rPr>
        <w:t xml:space="preserve">  </w:t>
      </w:r>
      <w:r w:rsidRPr="001967F1">
        <w:rPr>
          <w:rFonts w:ascii="Arial" w:hAnsi="Arial" w:cs="Arial"/>
          <w:color w:val="000000" w:themeColor="text1"/>
        </w:rPr>
        <w:t>日</w:t>
      </w:r>
    </w:p>
    <w:p w14:paraId="544C34E5" w14:textId="268CC40C" w:rsidR="00607D85" w:rsidRPr="00935E70" w:rsidRDefault="00607D85" w:rsidP="00CB042D">
      <w:pPr>
        <w:jc w:val="both"/>
      </w:pPr>
    </w:p>
    <w:sectPr w:rsidR="00607D85" w:rsidRPr="00935E70" w:rsidSect="00142608">
      <w:pgSz w:w="11906" w:h="16838"/>
      <w:pgMar w:top="720" w:right="720" w:bottom="720"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EAB83" w14:textId="77777777" w:rsidR="00106B70" w:rsidRDefault="00106B70" w:rsidP="00790A7A">
      <w:r>
        <w:separator/>
      </w:r>
    </w:p>
  </w:endnote>
  <w:endnote w:type="continuationSeparator" w:id="0">
    <w:p w14:paraId="1121735E" w14:textId="77777777" w:rsidR="00106B70" w:rsidRDefault="00106B70" w:rsidP="00790A7A">
      <w:r>
        <w:continuationSeparator/>
      </w:r>
    </w:p>
  </w:endnote>
  <w:endnote w:type="continuationNotice" w:id="1">
    <w:p w14:paraId="5FA0DEA4" w14:textId="77777777" w:rsidR="00106B70" w:rsidRDefault="00106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CBB6D" w14:textId="77777777" w:rsidR="00106B70" w:rsidRDefault="00106B70" w:rsidP="00790A7A">
      <w:r>
        <w:separator/>
      </w:r>
    </w:p>
  </w:footnote>
  <w:footnote w:type="continuationSeparator" w:id="0">
    <w:p w14:paraId="04BCAF39" w14:textId="77777777" w:rsidR="00106B70" w:rsidRDefault="00106B70" w:rsidP="00790A7A">
      <w:r>
        <w:continuationSeparator/>
      </w:r>
    </w:p>
  </w:footnote>
  <w:footnote w:type="continuationNotice" w:id="1">
    <w:p w14:paraId="2DAE5CE3" w14:textId="77777777" w:rsidR="00106B70" w:rsidRDefault="00106B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55D2"/>
    <w:multiLevelType w:val="hybridMultilevel"/>
    <w:tmpl w:val="9348A028"/>
    <w:lvl w:ilvl="0" w:tplc="DC36B984">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15:restartNumberingAfterBreak="0">
    <w:nsid w:val="0C734FD9"/>
    <w:multiLevelType w:val="hybridMultilevel"/>
    <w:tmpl w:val="94D436EE"/>
    <w:lvl w:ilvl="0" w:tplc="70947A9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87A33"/>
    <w:multiLevelType w:val="hybridMultilevel"/>
    <w:tmpl w:val="78F268EE"/>
    <w:lvl w:ilvl="0" w:tplc="B008A32C">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6294B54"/>
    <w:multiLevelType w:val="hybridMultilevel"/>
    <w:tmpl w:val="E6CE1B48"/>
    <w:lvl w:ilvl="0" w:tplc="AEB61B84">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66F52DA"/>
    <w:multiLevelType w:val="hybridMultilevel"/>
    <w:tmpl w:val="42DEBF26"/>
    <w:lvl w:ilvl="0" w:tplc="CD7E18CC">
      <w:start w:val="1"/>
      <w:numFmt w:val="lowerLetter"/>
      <w:lvlText w:val="%1."/>
      <w:lvlJc w:val="left"/>
      <w:pPr>
        <w:ind w:left="960" w:hanging="480"/>
      </w:pPr>
      <w:rPr>
        <w:rFonts w:ascii="Times New Roman" w:eastAsiaTheme="minorEastAsia" w:hAnsi="Times New Roman" w:cs="Times New Roman"/>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6BA1F73"/>
    <w:multiLevelType w:val="hybridMultilevel"/>
    <w:tmpl w:val="61C8A9A6"/>
    <w:lvl w:ilvl="0" w:tplc="0409001B">
      <w:start w:val="1"/>
      <w:numFmt w:val="lowerRoman"/>
      <w:lvlText w:val="%1."/>
      <w:lvlJc w:val="righ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1B8A29B7"/>
    <w:multiLevelType w:val="hybridMultilevel"/>
    <w:tmpl w:val="E76A52D6"/>
    <w:lvl w:ilvl="0" w:tplc="38DEF594">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21420BA8"/>
    <w:multiLevelType w:val="hybridMultilevel"/>
    <w:tmpl w:val="EA2637A4"/>
    <w:lvl w:ilvl="0" w:tplc="AD449C92">
      <w:start w:val="1"/>
      <w:numFmt w:val="lowerLetter"/>
      <w:lvlText w:val="%1."/>
      <w:lvlJc w:val="left"/>
      <w:pPr>
        <w:ind w:left="840" w:hanging="360"/>
      </w:pPr>
      <w:rPr>
        <w:rFonts w:hint="default"/>
      </w:rPr>
    </w:lvl>
    <w:lvl w:ilvl="1" w:tplc="0409001B">
      <w:start w:val="1"/>
      <w:numFmt w:val="lowerRoman"/>
      <w:lvlText w:val="%2."/>
      <w:lvlJc w:val="righ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6E734C4"/>
    <w:multiLevelType w:val="hybridMultilevel"/>
    <w:tmpl w:val="8CF4EF52"/>
    <w:lvl w:ilvl="0" w:tplc="C73E2882">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2F785D9A"/>
    <w:multiLevelType w:val="hybridMultilevel"/>
    <w:tmpl w:val="613001EC"/>
    <w:lvl w:ilvl="0" w:tplc="0B7E45D4">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386C5138"/>
    <w:multiLevelType w:val="hybridMultilevel"/>
    <w:tmpl w:val="43D25546"/>
    <w:lvl w:ilvl="0" w:tplc="6B841162">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A2C7595"/>
    <w:multiLevelType w:val="hybridMultilevel"/>
    <w:tmpl w:val="7D40753A"/>
    <w:lvl w:ilvl="0" w:tplc="D69CBCF4">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3B0D1253"/>
    <w:multiLevelType w:val="hybridMultilevel"/>
    <w:tmpl w:val="75FCE098"/>
    <w:lvl w:ilvl="0" w:tplc="DB109AAE">
      <w:start w:val="1"/>
      <w:numFmt w:val="lowerLetter"/>
      <w:lvlText w:val="%1."/>
      <w:lvlJc w:val="left"/>
      <w:pPr>
        <w:ind w:left="1069" w:hanging="360"/>
      </w:pPr>
      <w:rPr>
        <w:rFonts w:eastAsiaTheme="minorEastAsia"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15:restartNumberingAfterBreak="0">
    <w:nsid w:val="3D0A5B89"/>
    <w:multiLevelType w:val="hybridMultilevel"/>
    <w:tmpl w:val="F5B02964"/>
    <w:lvl w:ilvl="0" w:tplc="4EB8764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E3F2FC4"/>
    <w:multiLevelType w:val="hybridMultilevel"/>
    <w:tmpl w:val="EF9CFAFC"/>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5EC2B384">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584D6C"/>
    <w:multiLevelType w:val="multilevel"/>
    <w:tmpl w:val="DCF67CAA"/>
    <w:lvl w:ilvl="0">
      <w:start w:val="1"/>
      <w:numFmt w:val="decimal"/>
      <w:lvlText w:val="%1."/>
      <w:lvlJc w:val="left"/>
      <w:pPr>
        <w:tabs>
          <w:tab w:val="num" w:pos="360"/>
        </w:tabs>
        <w:ind w:left="360" w:hanging="360"/>
      </w:pPr>
      <w:rPr>
        <w:b/>
        <w:bCs/>
      </w:rPr>
    </w:lvl>
    <w:lvl w:ilvl="1">
      <w:start w:val="1"/>
      <w:numFmt w:val="lowerLetter"/>
      <w:lvlText w:val="%2."/>
      <w:lvlJc w:val="left"/>
      <w:pPr>
        <w:tabs>
          <w:tab w:val="num" w:pos="810"/>
        </w:tabs>
        <w:ind w:left="810" w:hanging="360"/>
      </w:pPr>
      <w:rPr>
        <w:rFonts w:asciiTheme="minorHAnsi" w:eastAsiaTheme="minorEastAsia" w:hAnsiTheme="minorHAnsi" w:cstheme="minorBidi"/>
        <w:b w:val="0"/>
      </w:rPr>
    </w:lvl>
    <w:lvl w:ilvl="2">
      <w:start w:val="1"/>
      <w:numFmt w:val="lowerRoman"/>
      <w:lvlText w:val="%3."/>
      <w:lvlJc w:val="righ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1D264E5"/>
    <w:multiLevelType w:val="hybridMultilevel"/>
    <w:tmpl w:val="883C0080"/>
    <w:lvl w:ilvl="0" w:tplc="B9C4278A">
      <w:start w:val="1"/>
      <w:numFmt w:val="lowerLetter"/>
      <w:lvlText w:val="%1."/>
      <w:lvlJc w:val="left"/>
      <w:pPr>
        <w:ind w:left="1069" w:hanging="360"/>
      </w:pPr>
      <w:rPr>
        <w:rFonts w:hint="default"/>
      </w:rPr>
    </w:lvl>
    <w:lvl w:ilvl="1" w:tplc="0409001B">
      <w:start w:val="1"/>
      <w:numFmt w:val="lowerRoman"/>
      <w:lvlText w:val="%2."/>
      <w:lvlJc w:val="righ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15:restartNumberingAfterBreak="0">
    <w:nsid w:val="434F6E77"/>
    <w:multiLevelType w:val="hybridMultilevel"/>
    <w:tmpl w:val="64882EDA"/>
    <w:lvl w:ilvl="0" w:tplc="073E1D74">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357220B"/>
    <w:multiLevelType w:val="hybridMultilevel"/>
    <w:tmpl w:val="04A8231C"/>
    <w:lvl w:ilvl="0" w:tplc="A2402190">
      <w:start w:val="1"/>
      <w:numFmt w:val="lowerLetter"/>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9" w15:restartNumberingAfterBreak="0">
    <w:nsid w:val="463D43EF"/>
    <w:multiLevelType w:val="hybridMultilevel"/>
    <w:tmpl w:val="12DCE8BA"/>
    <w:lvl w:ilvl="0" w:tplc="648CCF16">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7486442"/>
    <w:multiLevelType w:val="hybridMultilevel"/>
    <w:tmpl w:val="CDFAAF9A"/>
    <w:lvl w:ilvl="0" w:tplc="9C48E020">
      <w:start w:val="1"/>
      <w:numFmt w:val="lowerLetter"/>
      <w:lvlText w:val="%1."/>
      <w:lvlJc w:val="left"/>
      <w:pPr>
        <w:ind w:left="1069" w:hanging="360"/>
      </w:pPr>
      <w:rPr>
        <w:rFonts w:hint="default"/>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15:restartNumberingAfterBreak="0">
    <w:nsid w:val="48482C76"/>
    <w:multiLevelType w:val="hybridMultilevel"/>
    <w:tmpl w:val="F2E6102C"/>
    <w:lvl w:ilvl="0" w:tplc="CD166A56">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2" w15:restartNumberingAfterBreak="0">
    <w:nsid w:val="4A6F38D9"/>
    <w:multiLevelType w:val="hybridMultilevel"/>
    <w:tmpl w:val="0F14E0AA"/>
    <w:lvl w:ilvl="0" w:tplc="7B305F44">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3" w15:restartNumberingAfterBreak="0">
    <w:nsid w:val="4C743D77"/>
    <w:multiLevelType w:val="multilevel"/>
    <w:tmpl w:val="AE74059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hint="eastAsia"/>
        <w:b w:val="0"/>
      </w:r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5E0F5A"/>
    <w:multiLevelType w:val="hybridMultilevel"/>
    <w:tmpl w:val="7E5E79FC"/>
    <w:lvl w:ilvl="0" w:tplc="31B0A196">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53D306AF"/>
    <w:multiLevelType w:val="hybridMultilevel"/>
    <w:tmpl w:val="8CF4EF52"/>
    <w:lvl w:ilvl="0" w:tplc="C73E2882">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6" w15:restartNumberingAfterBreak="0">
    <w:nsid w:val="5598008E"/>
    <w:multiLevelType w:val="hybridMultilevel"/>
    <w:tmpl w:val="0E761C1A"/>
    <w:lvl w:ilvl="0" w:tplc="83AAB478">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9270175"/>
    <w:multiLevelType w:val="multilevel"/>
    <w:tmpl w:val="B9569D28"/>
    <w:lvl w:ilvl="0">
      <w:start w:val="1"/>
      <w:numFmt w:val="decimal"/>
      <w:lvlText w:val="%1."/>
      <w:lvlJc w:val="left"/>
      <w:pPr>
        <w:ind w:left="360" w:hanging="360"/>
      </w:pPr>
      <w:rPr>
        <w:rFonts w:hint="default"/>
      </w:rPr>
    </w:lvl>
    <w:lvl w:ilvl="1">
      <w:start w:val="1"/>
      <w:numFmt w:val="lowerLetter"/>
      <w:isLgl/>
      <w:lvlText w:val="%2."/>
      <w:lvlJc w:val="left"/>
      <w:pPr>
        <w:ind w:left="480" w:hanging="480"/>
      </w:pPr>
      <w:rPr>
        <w:rFonts w:ascii="Times New Roman" w:eastAsia="新細明體"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CDE0D39"/>
    <w:multiLevelType w:val="hybridMultilevel"/>
    <w:tmpl w:val="F8208334"/>
    <w:lvl w:ilvl="0" w:tplc="5B3EB282">
      <w:start w:val="1"/>
      <w:numFmt w:val="lowerLetter"/>
      <w:lvlText w:val="%1."/>
      <w:lvlJc w:val="left"/>
      <w:pPr>
        <w:ind w:left="840" w:hanging="360"/>
      </w:pPr>
      <w:rPr>
        <w:rFonts w:hint="default"/>
      </w:rPr>
    </w:lvl>
    <w:lvl w:ilvl="1" w:tplc="0409001B">
      <w:start w:val="1"/>
      <w:numFmt w:val="lowerRoman"/>
      <w:lvlText w:val="%2."/>
      <w:lvlJc w:val="righ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FFA444A"/>
    <w:multiLevelType w:val="hybridMultilevel"/>
    <w:tmpl w:val="6F0C9AE6"/>
    <w:lvl w:ilvl="0" w:tplc="3E664D6A">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01E299C"/>
    <w:multiLevelType w:val="multilevel"/>
    <w:tmpl w:val="E32A5420"/>
    <w:lvl w:ilvl="0">
      <w:start w:val="1"/>
      <w:numFmt w:val="lowerLetter"/>
      <w:lvlText w:val="(%1)"/>
      <w:lvlJc w:val="left"/>
      <w:pPr>
        <w:tabs>
          <w:tab w:val="num" w:pos="720"/>
        </w:tabs>
        <w:ind w:left="720" w:hanging="360"/>
      </w:pPr>
      <w:rPr>
        <w:rFonts w:hint="default"/>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AD02FD"/>
    <w:multiLevelType w:val="hybridMultilevel"/>
    <w:tmpl w:val="9C4A63C2"/>
    <w:lvl w:ilvl="0" w:tplc="832CBF1E">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9466510"/>
    <w:multiLevelType w:val="hybridMultilevel"/>
    <w:tmpl w:val="1A98B8F6"/>
    <w:lvl w:ilvl="0" w:tplc="C8E811DA">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3" w15:restartNumberingAfterBreak="0">
    <w:nsid w:val="6B723287"/>
    <w:multiLevelType w:val="hybridMultilevel"/>
    <w:tmpl w:val="F1E22906"/>
    <w:lvl w:ilvl="0" w:tplc="00700566">
      <w:start w:val="1"/>
      <w:numFmt w:val="lowerLetter"/>
      <w:lvlText w:val="%1."/>
      <w:lvlJc w:val="left"/>
      <w:pPr>
        <w:ind w:left="1069" w:hanging="360"/>
      </w:pPr>
      <w:rPr>
        <w:rFonts w:hint="default"/>
      </w:rPr>
    </w:lvl>
    <w:lvl w:ilvl="1" w:tplc="0409001B">
      <w:start w:val="1"/>
      <w:numFmt w:val="lowerRoman"/>
      <w:lvlText w:val="%2."/>
      <w:lvlJc w:val="righ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4" w15:restartNumberingAfterBreak="0">
    <w:nsid w:val="6C943FEA"/>
    <w:multiLevelType w:val="multilevel"/>
    <w:tmpl w:val="B9BE2EC4"/>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D417A20"/>
    <w:multiLevelType w:val="multilevel"/>
    <w:tmpl w:val="E32A5420"/>
    <w:lvl w:ilvl="0">
      <w:start w:val="1"/>
      <w:numFmt w:val="lowerLetter"/>
      <w:lvlText w:val="(%1)"/>
      <w:lvlJc w:val="left"/>
      <w:pPr>
        <w:tabs>
          <w:tab w:val="num" w:pos="720"/>
        </w:tabs>
        <w:ind w:left="720" w:hanging="360"/>
      </w:pPr>
      <w:rPr>
        <w:rFonts w:hint="default"/>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864EF3"/>
    <w:multiLevelType w:val="hybridMultilevel"/>
    <w:tmpl w:val="10BAEFA0"/>
    <w:lvl w:ilvl="0" w:tplc="64D81188">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7" w15:restartNumberingAfterBreak="0">
    <w:nsid w:val="7E2C4274"/>
    <w:multiLevelType w:val="hybridMultilevel"/>
    <w:tmpl w:val="42263A74"/>
    <w:lvl w:ilvl="0" w:tplc="CCE87118">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F1D4389"/>
    <w:multiLevelType w:val="hybridMultilevel"/>
    <w:tmpl w:val="1A8E1B34"/>
    <w:lvl w:ilvl="0" w:tplc="14706CC4">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2007130728">
    <w:abstractNumId w:val="30"/>
  </w:num>
  <w:num w:numId="2" w16cid:durableId="74590171">
    <w:abstractNumId w:val="1"/>
  </w:num>
  <w:num w:numId="3" w16cid:durableId="641227810">
    <w:abstractNumId w:val="27"/>
  </w:num>
  <w:num w:numId="4" w16cid:durableId="239679661">
    <w:abstractNumId w:val="18"/>
  </w:num>
  <w:num w:numId="5" w16cid:durableId="1454711151">
    <w:abstractNumId w:val="14"/>
  </w:num>
  <w:num w:numId="6" w16cid:durableId="1839878612">
    <w:abstractNumId w:val="4"/>
  </w:num>
  <w:num w:numId="7" w16cid:durableId="1339505355">
    <w:abstractNumId w:val="17"/>
  </w:num>
  <w:num w:numId="8" w16cid:durableId="1417282138">
    <w:abstractNumId w:val="2"/>
  </w:num>
  <w:num w:numId="9" w16cid:durableId="815294302">
    <w:abstractNumId w:val="7"/>
  </w:num>
  <w:num w:numId="10" w16cid:durableId="1765615804">
    <w:abstractNumId w:val="13"/>
  </w:num>
  <w:num w:numId="11" w16cid:durableId="294916517">
    <w:abstractNumId w:val="19"/>
  </w:num>
  <w:num w:numId="12" w16cid:durableId="850216622">
    <w:abstractNumId w:val="26"/>
  </w:num>
  <w:num w:numId="13" w16cid:durableId="859204088">
    <w:abstractNumId w:val="37"/>
  </w:num>
  <w:num w:numId="14" w16cid:durableId="1286348839">
    <w:abstractNumId w:val="28"/>
  </w:num>
  <w:num w:numId="15" w16cid:durableId="1582448354">
    <w:abstractNumId w:val="38"/>
  </w:num>
  <w:num w:numId="16" w16cid:durableId="1825313560">
    <w:abstractNumId w:val="3"/>
  </w:num>
  <w:num w:numId="17" w16cid:durableId="1444375539">
    <w:abstractNumId w:val="31"/>
  </w:num>
  <w:num w:numId="18" w16cid:durableId="63995352">
    <w:abstractNumId w:val="10"/>
  </w:num>
  <w:num w:numId="19" w16cid:durableId="1351374008">
    <w:abstractNumId w:val="29"/>
  </w:num>
  <w:num w:numId="20" w16cid:durableId="35278448">
    <w:abstractNumId w:val="35"/>
  </w:num>
  <w:num w:numId="21" w16cid:durableId="790630906">
    <w:abstractNumId w:val="36"/>
  </w:num>
  <w:num w:numId="22" w16cid:durableId="1571844320">
    <w:abstractNumId w:val="21"/>
  </w:num>
  <w:num w:numId="23" w16cid:durableId="1798373493">
    <w:abstractNumId w:val="22"/>
  </w:num>
  <w:num w:numId="24" w16cid:durableId="1458184959">
    <w:abstractNumId w:val="32"/>
  </w:num>
  <w:num w:numId="25" w16cid:durableId="1209879859">
    <w:abstractNumId w:val="8"/>
  </w:num>
  <w:num w:numId="26" w16cid:durableId="500389949">
    <w:abstractNumId w:val="20"/>
  </w:num>
  <w:num w:numId="27" w16cid:durableId="766198459">
    <w:abstractNumId w:val="6"/>
  </w:num>
  <w:num w:numId="28" w16cid:durableId="1068457186">
    <w:abstractNumId w:val="9"/>
  </w:num>
  <w:num w:numId="29" w16cid:durableId="2010868414">
    <w:abstractNumId w:val="0"/>
  </w:num>
  <w:num w:numId="30" w16cid:durableId="1694571708">
    <w:abstractNumId w:val="33"/>
  </w:num>
  <w:num w:numId="31" w16cid:durableId="2000618704">
    <w:abstractNumId w:val="16"/>
  </w:num>
  <w:num w:numId="32" w16cid:durableId="1995914319">
    <w:abstractNumId w:val="24"/>
  </w:num>
  <w:num w:numId="33" w16cid:durableId="1838032927">
    <w:abstractNumId w:val="11"/>
  </w:num>
  <w:num w:numId="34" w16cid:durableId="690112363">
    <w:abstractNumId w:val="12"/>
  </w:num>
  <w:num w:numId="35" w16cid:durableId="1585184783">
    <w:abstractNumId w:val="25"/>
  </w:num>
  <w:num w:numId="36" w16cid:durableId="22172242">
    <w:abstractNumId w:val="34"/>
  </w:num>
  <w:num w:numId="37" w16cid:durableId="1903902792">
    <w:abstractNumId w:val="15"/>
  </w:num>
  <w:num w:numId="38" w16cid:durableId="2104372170">
    <w:abstractNumId w:val="15"/>
    <w:lvlOverride w:ilvl="0">
      <w:lvl w:ilvl="0">
        <w:start w:val="1"/>
        <w:numFmt w:val="lowerLetter"/>
        <w:lvlText w:val="%1."/>
        <w:lvlJc w:val="left"/>
        <w:pPr>
          <w:ind w:left="1560" w:hanging="480"/>
        </w:pPr>
        <w:rPr>
          <w:rFonts w:hint="eastAsia"/>
        </w:rPr>
      </w:lvl>
    </w:lvlOverride>
    <w:lvlOverride w:ilvl="1">
      <w:lvl w:ilvl="1">
        <w:start w:val="1"/>
        <w:numFmt w:val="ideographTraditional"/>
        <w:lvlText w:val="%2、"/>
        <w:lvlJc w:val="left"/>
        <w:pPr>
          <w:ind w:left="2040" w:hanging="480"/>
        </w:pPr>
      </w:lvl>
    </w:lvlOverride>
    <w:lvlOverride w:ilvl="2">
      <w:lvl w:ilvl="2" w:tentative="1">
        <w:start w:val="1"/>
        <w:numFmt w:val="lowerRoman"/>
        <w:lvlText w:val="%3."/>
        <w:lvlJc w:val="right"/>
        <w:pPr>
          <w:ind w:left="2520" w:hanging="480"/>
        </w:pPr>
      </w:lvl>
    </w:lvlOverride>
    <w:lvlOverride w:ilvl="3">
      <w:lvl w:ilvl="3" w:tentative="1">
        <w:start w:val="1"/>
        <w:numFmt w:val="decimal"/>
        <w:lvlText w:val="%4."/>
        <w:lvlJc w:val="left"/>
        <w:pPr>
          <w:ind w:left="3000" w:hanging="480"/>
        </w:pPr>
      </w:lvl>
    </w:lvlOverride>
    <w:lvlOverride w:ilvl="4">
      <w:lvl w:ilvl="4" w:tentative="1">
        <w:start w:val="1"/>
        <w:numFmt w:val="ideographTraditional"/>
        <w:lvlText w:val="%5、"/>
        <w:lvlJc w:val="left"/>
        <w:pPr>
          <w:ind w:left="3480" w:hanging="480"/>
        </w:pPr>
      </w:lvl>
    </w:lvlOverride>
    <w:lvlOverride w:ilvl="5">
      <w:lvl w:ilvl="5" w:tentative="1">
        <w:start w:val="1"/>
        <w:numFmt w:val="lowerRoman"/>
        <w:lvlText w:val="%6."/>
        <w:lvlJc w:val="right"/>
        <w:pPr>
          <w:ind w:left="3960" w:hanging="480"/>
        </w:pPr>
      </w:lvl>
    </w:lvlOverride>
    <w:lvlOverride w:ilvl="6">
      <w:lvl w:ilvl="6" w:tentative="1">
        <w:start w:val="1"/>
        <w:numFmt w:val="decimal"/>
        <w:lvlText w:val="%7."/>
        <w:lvlJc w:val="left"/>
        <w:pPr>
          <w:ind w:left="4440" w:hanging="480"/>
        </w:pPr>
      </w:lvl>
    </w:lvlOverride>
    <w:lvlOverride w:ilvl="7">
      <w:lvl w:ilvl="7" w:tentative="1">
        <w:start w:val="1"/>
        <w:numFmt w:val="ideographTraditional"/>
        <w:lvlText w:val="%8、"/>
        <w:lvlJc w:val="left"/>
        <w:pPr>
          <w:ind w:left="4920" w:hanging="480"/>
        </w:pPr>
      </w:lvl>
    </w:lvlOverride>
    <w:lvlOverride w:ilvl="8">
      <w:lvl w:ilvl="8" w:tentative="1">
        <w:start w:val="1"/>
        <w:numFmt w:val="lowerRoman"/>
        <w:lvlText w:val="%9."/>
        <w:lvlJc w:val="right"/>
        <w:pPr>
          <w:ind w:left="5400" w:hanging="480"/>
        </w:pPr>
      </w:lvl>
    </w:lvlOverride>
  </w:num>
  <w:num w:numId="39" w16cid:durableId="1563755610">
    <w:abstractNumId w:val="15"/>
  </w:num>
  <w:num w:numId="40" w16cid:durableId="1408305134">
    <w:abstractNumId w:val="5"/>
  </w:num>
  <w:num w:numId="41" w16cid:durableId="10232159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12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B1"/>
    <w:rsid w:val="00004544"/>
    <w:rsid w:val="00005CAF"/>
    <w:rsid w:val="00015223"/>
    <w:rsid w:val="00022134"/>
    <w:rsid w:val="00024D06"/>
    <w:rsid w:val="000302BE"/>
    <w:rsid w:val="00036AC2"/>
    <w:rsid w:val="000411D7"/>
    <w:rsid w:val="00064E8E"/>
    <w:rsid w:val="00070B48"/>
    <w:rsid w:val="00071D7D"/>
    <w:rsid w:val="00085CCE"/>
    <w:rsid w:val="00091800"/>
    <w:rsid w:val="0009263A"/>
    <w:rsid w:val="000949B4"/>
    <w:rsid w:val="000B23BA"/>
    <w:rsid w:val="000C56E3"/>
    <w:rsid w:val="000D0887"/>
    <w:rsid w:val="000D45C2"/>
    <w:rsid w:val="000D5242"/>
    <w:rsid w:val="000E150C"/>
    <w:rsid w:val="000F4C81"/>
    <w:rsid w:val="001016AE"/>
    <w:rsid w:val="00102CE9"/>
    <w:rsid w:val="00103246"/>
    <w:rsid w:val="0010562C"/>
    <w:rsid w:val="00106B70"/>
    <w:rsid w:val="00120545"/>
    <w:rsid w:val="0012686B"/>
    <w:rsid w:val="00142608"/>
    <w:rsid w:val="00167BDB"/>
    <w:rsid w:val="00173B2F"/>
    <w:rsid w:val="001907BA"/>
    <w:rsid w:val="00193F4C"/>
    <w:rsid w:val="00196557"/>
    <w:rsid w:val="001A019B"/>
    <w:rsid w:val="001C7D4B"/>
    <w:rsid w:val="001D51C1"/>
    <w:rsid w:val="001F5DAC"/>
    <w:rsid w:val="001F63D7"/>
    <w:rsid w:val="00200D78"/>
    <w:rsid w:val="002025F9"/>
    <w:rsid w:val="00204BB5"/>
    <w:rsid w:val="0021330B"/>
    <w:rsid w:val="0022055B"/>
    <w:rsid w:val="00230AC8"/>
    <w:rsid w:val="00246A8D"/>
    <w:rsid w:val="002511B7"/>
    <w:rsid w:val="00260006"/>
    <w:rsid w:val="002672F8"/>
    <w:rsid w:val="002748F6"/>
    <w:rsid w:val="00282E52"/>
    <w:rsid w:val="00296B4D"/>
    <w:rsid w:val="002B37C4"/>
    <w:rsid w:val="002C34FF"/>
    <w:rsid w:val="002F2E2C"/>
    <w:rsid w:val="0031217B"/>
    <w:rsid w:val="00315E90"/>
    <w:rsid w:val="003312E2"/>
    <w:rsid w:val="00332C8F"/>
    <w:rsid w:val="00335140"/>
    <w:rsid w:val="00343506"/>
    <w:rsid w:val="00352659"/>
    <w:rsid w:val="00374797"/>
    <w:rsid w:val="00374F41"/>
    <w:rsid w:val="00387C68"/>
    <w:rsid w:val="0039106B"/>
    <w:rsid w:val="003C037C"/>
    <w:rsid w:val="003C26D7"/>
    <w:rsid w:val="003C6BBE"/>
    <w:rsid w:val="003C741E"/>
    <w:rsid w:val="003D3F75"/>
    <w:rsid w:val="003D5982"/>
    <w:rsid w:val="003E0FE6"/>
    <w:rsid w:val="003E6836"/>
    <w:rsid w:val="003E6F4E"/>
    <w:rsid w:val="00413166"/>
    <w:rsid w:val="004138B4"/>
    <w:rsid w:val="00430FB5"/>
    <w:rsid w:val="004371D3"/>
    <w:rsid w:val="00437BF0"/>
    <w:rsid w:val="00444FC7"/>
    <w:rsid w:val="004476DF"/>
    <w:rsid w:val="0048357C"/>
    <w:rsid w:val="0048757E"/>
    <w:rsid w:val="004924F7"/>
    <w:rsid w:val="00493B19"/>
    <w:rsid w:val="00494293"/>
    <w:rsid w:val="004A67A7"/>
    <w:rsid w:val="004B3ED3"/>
    <w:rsid w:val="004C0614"/>
    <w:rsid w:val="004F1244"/>
    <w:rsid w:val="004F1F4C"/>
    <w:rsid w:val="004F726C"/>
    <w:rsid w:val="005054F3"/>
    <w:rsid w:val="005437EC"/>
    <w:rsid w:val="00547F48"/>
    <w:rsid w:val="00551858"/>
    <w:rsid w:val="005623D4"/>
    <w:rsid w:val="00563104"/>
    <w:rsid w:val="0056548D"/>
    <w:rsid w:val="00566D9A"/>
    <w:rsid w:val="00570F09"/>
    <w:rsid w:val="00582A61"/>
    <w:rsid w:val="005854D9"/>
    <w:rsid w:val="00593239"/>
    <w:rsid w:val="005A244E"/>
    <w:rsid w:val="005A750F"/>
    <w:rsid w:val="005C11A1"/>
    <w:rsid w:val="005D4FEB"/>
    <w:rsid w:val="005E40FB"/>
    <w:rsid w:val="005E7202"/>
    <w:rsid w:val="005F0553"/>
    <w:rsid w:val="005F2D48"/>
    <w:rsid w:val="005F611C"/>
    <w:rsid w:val="00607D85"/>
    <w:rsid w:val="00625477"/>
    <w:rsid w:val="00633FB3"/>
    <w:rsid w:val="006350DC"/>
    <w:rsid w:val="00640874"/>
    <w:rsid w:val="00647A79"/>
    <w:rsid w:val="00651758"/>
    <w:rsid w:val="0066514B"/>
    <w:rsid w:val="00676E99"/>
    <w:rsid w:val="00682EC2"/>
    <w:rsid w:val="006831B6"/>
    <w:rsid w:val="006A09A7"/>
    <w:rsid w:val="006A56CF"/>
    <w:rsid w:val="006B5ED4"/>
    <w:rsid w:val="006D1ABF"/>
    <w:rsid w:val="006E01A8"/>
    <w:rsid w:val="006E2803"/>
    <w:rsid w:val="007147B1"/>
    <w:rsid w:val="0072497F"/>
    <w:rsid w:val="00730FF3"/>
    <w:rsid w:val="0073615D"/>
    <w:rsid w:val="007366BF"/>
    <w:rsid w:val="007566E7"/>
    <w:rsid w:val="00757E6A"/>
    <w:rsid w:val="007630FE"/>
    <w:rsid w:val="00771367"/>
    <w:rsid w:val="00780865"/>
    <w:rsid w:val="00783061"/>
    <w:rsid w:val="007842E0"/>
    <w:rsid w:val="00790A7A"/>
    <w:rsid w:val="007918B8"/>
    <w:rsid w:val="00795847"/>
    <w:rsid w:val="007A00B2"/>
    <w:rsid w:val="007A261B"/>
    <w:rsid w:val="007B1CCA"/>
    <w:rsid w:val="007C6E34"/>
    <w:rsid w:val="007D2E18"/>
    <w:rsid w:val="008248CB"/>
    <w:rsid w:val="008320F1"/>
    <w:rsid w:val="00836C15"/>
    <w:rsid w:val="008372B1"/>
    <w:rsid w:val="008463AF"/>
    <w:rsid w:val="00847506"/>
    <w:rsid w:val="008632EE"/>
    <w:rsid w:val="00865294"/>
    <w:rsid w:val="00892722"/>
    <w:rsid w:val="008A3466"/>
    <w:rsid w:val="008E308D"/>
    <w:rsid w:val="008E3684"/>
    <w:rsid w:val="008F6489"/>
    <w:rsid w:val="0092659C"/>
    <w:rsid w:val="00932A1F"/>
    <w:rsid w:val="00935E70"/>
    <w:rsid w:val="00941F60"/>
    <w:rsid w:val="00956012"/>
    <w:rsid w:val="009639FC"/>
    <w:rsid w:val="009640CB"/>
    <w:rsid w:val="00971CA1"/>
    <w:rsid w:val="00971E54"/>
    <w:rsid w:val="00976391"/>
    <w:rsid w:val="009B1B1C"/>
    <w:rsid w:val="009B41B4"/>
    <w:rsid w:val="009D391C"/>
    <w:rsid w:val="009E4D35"/>
    <w:rsid w:val="00A24967"/>
    <w:rsid w:val="00A2678D"/>
    <w:rsid w:val="00A45932"/>
    <w:rsid w:val="00A53213"/>
    <w:rsid w:val="00A763C7"/>
    <w:rsid w:val="00A81B8A"/>
    <w:rsid w:val="00A84D35"/>
    <w:rsid w:val="00A95C6C"/>
    <w:rsid w:val="00A96E5A"/>
    <w:rsid w:val="00AA2F9F"/>
    <w:rsid w:val="00AB5978"/>
    <w:rsid w:val="00AC03BF"/>
    <w:rsid w:val="00AC5CEC"/>
    <w:rsid w:val="00AD53C9"/>
    <w:rsid w:val="00AE3C2E"/>
    <w:rsid w:val="00AF2A65"/>
    <w:rsid w:val="00AF2F5B"/>
    <w:rsid w:val="00AF6DFC"/>
    <w:rsid w:val="00B015B9"/>
    <w:rsid w:val="00B02E20"/>
    <w:rsid w:val="00B03F72"/>
    <w:rsid w:val="00B2627C"/>
    <w:rsid w:val="00B45AF6"/>
    <w:rsid w:val="00B6337F"/>
    <w:rsid w:val="00B701DF"/>
    <w:rsid w:val="00B74E17"/>
    <w:rsid w:val="00BB000A"/>
    <w:rsid w:val="00BD248E"/>
    <w:rsid w:val="00BD6DBE"/>
    <w:rsid w:val="00BF5099"/>
    <w:rsid w:val="00C03691"/>
    <w:rsid w:val="00C04158"/>
    <w:rsid w:val="00C05299"/>
    <w:rsid w:val="00C123A9"/>
    <w:rsid w:val="00C55009"/>
    <w:rsid w:val="00C70459"/>
    <w:rsid w:val="00C70E15"/>
    <w:rsid w:val="00C71FF7"/>
    <w:rsid w:val="00C77ED1"/>
    <w:rsid w:val="00C844A2"/>
    <w:rsid w:val="00C9043C"/>
    <w:rsid w:val="00C948F1"/>
    <w:rsid w:val="00C97DE3"/>
    <w:rsid w:val="00CB042D"/>
    <w:rsid w:val="00CB4772"/>
    <w:rsid w:val="00CE0E2E"/>
    <w:rsid w:val="00CE737C"/>
    <w:rsid w:val="00CF178B"/>
    <w:rsid w:val="00D11521"/>
    <w:rsid w:val="00D345CD"/>
    <w:rsid w:val="00D3712C"/>
    <w:rsid w:val="00D41825"/>
    <w:rsid w:val="00D7138D"/>
    <w:rsid w:val="00D739B1"/>
    <w:rsid w:val="00DB07A3"/>
    <w:rsid w:val="00DC678D"/>
    <w:rsid w:val="00DE51F4"/>
    <w:rsid w:val="00E0300D"/>
    <w:rsid w:val="00E04B2D"/>
    <w:rsid w:val="00E1262E"/>
    <w:rsid w:val="00E16C7B"/>
    <w:rsid w:val="00E311B7"/>
    <w:rsid w:val="00E33A1F"/>
    <w:rsid w:val="00E54AE4"/>
    <w:rsid w:val="00E67CCC"/>
    <w:rsid w:val="00E72B97"/>
    <w:rsid w:val="00E95D9A"/>
    <w:rsid w:val="00E96AB5"/>
    <w:rsid w:val="00EB3405"/>
    <w:rsid w:val="00EC69EA"/>
    <w:rsid w:val="00ED7639"/>
    <w:rsid w:val="00EE15F9"/>
    <w:rsid w:val="00EF46AD"/>
    <w:rsid w:val="00F11DD4"/>
    <w:rsid w:val="00F228FF"/>
    <w:rsid w:val="00F26C25"/>
    <w:rsid w:val="00F40AF0"/>
    <w:rsid w:val="00F471ED"/>
    <w:rsid w:val="00F65D99"/>
    <w:rsid w:val="00F74DFD"/>
    <w:rsid w:val="00F779AA"/>
    <w:rsid w:val="00F91F7B"/>
    <w:rsid w:val="00FA63B2"/>
    <w:rsid w:val="00FC2ABD"/>
    <w:rsid w:val="00FD711E"/>
    <w:rsid w:val="00FE6C3C"/>
    <w:rsid w:val="00FF0FD4"/>
    <w:rsid w:val="00FF3D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E4AF2"/>
  <w15:docId w15:val="{C54E9A83-E623-4EE3-B339-11D1E4A5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7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A7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90A7A"/>
    <w:rPr>
      <w:sz w:val="20"/>
      <w:szCs w:val="20"/>
    </w:rPr>
  </w:style>
  <w:style w:type="paragraph" w:styleId="Footer">
    <w:name w:val="footer"/>
    <w:basedOn w:val="Normal"/>
    <w:link w:val="FooterChar"/>
    <w:uiPriority w:val="99"/>
    <w:unhideWhenUsed/>
    <w:rsid w:val="00790A7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90A7A"/>
    <w:rPr>
      <w:sz w:val="20"/>
      <w:szCs w:val="20"/>
    </w:rPr>
  </w:style>
  <w:style w:type="paragraph" w:styleId="NormalWeb">
    <w:name w:val="Normal (Web)"/>
    <w:basedOn w:val="Normal"/>
    <w:uiPriority w:val="99"/>
    <w:unhideWhenUsed/>
    <w:rsid w:val="00790A7A"/>
    <w:pPr>
      <w:widowControl/>
      <w:spacing w:before="100" w:beforeAutospacing="1" w:after="100" w:afterAutospacing="1"/>
    </w:pPr>
    <w:rPr>
      <w:rFonts w:ascii="新細明體" w:eastAsia="新細明體" w:hAnsi="新細明體" w:cs="新細明體"/>
      <w:kern w:val="0"/>
      <w:szCs w:val="24"/>
    </w:rPr>
  </w:style>
  <w:style w:type="character" w:customStyle="1" w:styleId="heading2">
    <w:name w:val="heading2"/>
    <w:basedOn w:val="DefaultParagraphFont"/>
    <w:rsid w:val="00790A7A"/>
  </w:style>
  <w:style w:type="character" w:customStyle="1" w:styleId="apple-converted-space">
    <w:name w:val="apple-converted-space"/>
    <w:basedOn w:val="DefaultParagraphFont"/>
    <w:rsid w:val="00790A7A"/>
  </w:style>
  <w:style w:type="character" w:styleId="Emphasis">
    <w:name w:val="Emphasis"/>
    <w:basedOn w:val="DefaultParagraphFont"/>
    <w:uiPriority w:val="20"/>
    <w:qFormat/>
    <w:rsid w:val="00790A7A"/>
    <w:rPr>
      <w:i/>
      <w:iCs/>
    </w:rPr>
  </w:style>
  <w:style w:type="character" w:styleId="Hyperlink">
    <w:name w:val="Hyperlink"/>
    <w:basedOn w:val="DefaultParagraphFont"/>
    <w:uiPriority w:val="99"/>
    <w:unhideWhenUsed/>
    <w:rsid w:val="00790A7A"/>
    <w:rPr>
      <w:color w:val="0000FF" w:themeColor="hyperlink"/>
      <w:u w:val="single"/>
    </w:rPr>
  </w:style>
  <w:style w:type="paragraph" w:styleId="ListParagraph">
    <w:name w:val="List Paragraph"/>
    <w:basedOn w:val="Normal"/>
    <w:uiPriority w:val="34"/>
    <w:qFormat/>
    <w:rsid w:val="00790A7A"/>
    <w:pPr>
      <w:ind w:leftChars="200" w:left="480"/>
    </w:pPr>
  </w:style>
  <w:style w:type="character" w:styleId="CommentReference">
    <w:name w:val="annotation reference"/>
    <w:basedOn w:val="DefaultParagraphFont"/>
    <w:uiPriority w:val="99"/>
    <w:semiHidden/>
    <w:unhideWhenUsed/>
    <w:rsid w:val="00790A7A"/>
    <w:rPr>
      <w:sz w:val="18"/>
      <w:szCs w:val="18"/>
    </w:rPr>
  </w:style>
  <w:style w:type="paragraph" w:styleId="CommentText">
    <w:name w:val="annotation text"/>
    <w:basedOn w:val="Normal"/>
    <w:link w:val="CommentTextChar"/>
    <w:uiPriority w:val="99"/>
    <w:unhideWhenUsed/>
    <w:rsid w:val="00790A7A"/>
  </w:style>
  <w:style w:type="character" w:customStyle="1" w:styleId="CommentTextChar">
    <w:name w:val="Comment Text Char"/>
    <w:basedOn w:val="DefaultParagraphFont"/>
    <w:link w:val="CommentText"/>
    <w:uiPriority w:val="99"/>
    <w:rsid w:val="00790A7A"/>
  </w:style>
  <w:style w:type="paragraph" w:styleId="BalloonText">
    <w:name w:val="Balloon Text"/>
    <w:basedOn w:val="Normal"/>
    <w:link w:val="BalloonTextChar"/>
    <w:uiPriority w:val="99"/>
    <w:semiHidden/>
    <w:unhideWhenUsed/>
    <w:rsid w:val="00790A7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90A7A"/>
    <w:rPr>
      <w:rFonts w:asciiTheme="majorHAnsi" w:eastAsiaTheme="majorEastAsia" w:hAnsiTheme="majorHAnsi" w:cstheme="majorBidi"/>
      <w:sz w:val="18"/>
      <w:szCs w:val="18"/>
    </w:rPr>
  </w:style>
  <w:style w:type="paragraph" w:styleId="Revision">
    <w:name w:val="Revision"/>
    <w:hidden/>
    <w:uiPriority w:val="99"/>
    <w:semiHidden/>
    <w:rsid w:val="00790A7A"/>
  </w:style>
  <w:style w:type="paragraph" w:customStyle="1" w:styleId="heading3">
    <w:name w:val="heading3"/>
    <w:basedOn w:val="Normal"/>
    <w:rsid w:val="0072497F"/>
    <w:pPr>
      <w:widowControl/>
      <w:spacing w:before="100" w:beforeAutospacing="1" w:after="100" w:afterAutospacing="1"/>
    </w:pPr>
    <w:rPr>
      <w:rFonts w:ascii="新細明體" w:eastAsia="新細明體" w:hAnsi="新細明體" w:cs="新細明體"/>
      <w:kern w:val="0"/>
      <w:szCs w:val="24"/>
    </w:rPr>
  </w:style>
  <w:style w:type="character" w:styleId="Strong">
    <w:name w:val="Strong"/>
    <w:basedOn w:val="DefaultParagraphFont"/>
    <w:uiPriority w:val="22"/>
    <w:qFormat/>
    <w:rsid w:val="0072497F"/>
    <w:rPr>
      <w:b/>
      <w:bCs/>
    </w:rPr>
  </w:style>
  <w:style w:type="paragraph" w:styleId="EndnoteText">
    <w:name w:val="endnote text"/>
    <w:basedOn w:val="Normal"/>
    <w:link w:val="EndnoteTextChar"/>
    <w:uiPriority w:val="99"/>
    <w:semiHidden/>
    <w:unhideWhenUsed/>
    <w:rsid w:val="0072497F"/>
    <w:pPr>
      <w:snapToGrid w:val="0"/>
    </w:pPr>
  </w:style>
  <w:style w:type="character" w:customStyle="1" w:styleId="EndnoteTextChar">
    <w:name w:val="Endnote Text Char"/>
    <w:basedOn w:val="DefaultParagraphFont"/>
    <w:link w:val="EndnoteText"/>
    <w:uiPriority w:val="99"/>
    <w:semiHidden/>
    <w:rsid w:val="0072497F"/>
  </w:style>
  <w:style w:type="character" w:styleId="EndnoteReference">
    <w:name w:val="endnote reference"/>
    <w:basedOn w:val="DefaultParagraphFont"/>
    <w:uiPriority w:val="99"/>
    <w:semiHidden/>
    <w:unhideWhenUsed/>
    <w:rsid w:val="0072497F"/>
    <w:rPr>
      <w:vertAlign w:val="superscript"/>
    </w:rPr>
  </w:style>
  <w:style w:type="paragraph" w:styleId="FootnoteText">
    <w:name w:val="footnote text"/>
    <w:basedOn w:val="Normal"/>
    <w:link w:val="FootnoteTextChar"/>
    <w:uiPriority w:val="99"/>
    <w:semiHidden/>
    <w:unhideWhenUsed/>
    <w:rsid w:val="0072497F"/>
    <w:pPr>
      <w:snapToGrid w:val="0"/>
    </w:pPr>
    <w:rPr>
      <w:sz w:val="20"/>
      <w:szCs w:val="20"/>
    </w:rPr>
  </w:style>
  <w:style w:type="character" w:customStyle="1" w:styleId="FootnoteTextChar">
    <w:name w:val="Footnote Text Char"/>
    <w:basedOn w:val="DefaultParagraphFont"/>
    <w:link w:val="FootnoteText"/>
    <w:uiPriority w:val="99"/>
    <w:semiHidden/>
    <w:rsid w:val="0072497F"/>
    <w:rPr>
      <w:sz w:val="20"/>
      <w:szCs w:val="20"/>
    </w:rPr>
  </w:style>
  <w:style w:type="character" w:styleId="FootnoteReference">
    <w:name w:val="footnote reference"/>
    <w:basedOn w:val="DefaultParagraphFont"/>
    <w:uiPriority w:val="99"/>
    <w:semiHidden/>
    <w:unhideWhenUsed/>
    <w:rsid w:val="0072497F"/>
    <w:rPr>
      <w:vertAlign w:val="superscript"/>
    </w:rPr>
  </w:style>
  <w:style w:type="paragraph" w:styleId="CommentSubject">
    <w:name w:val="annotation subject"/>
    <w:basedOn w:val="CommentText"/>
    <w:next w:val="CommentText"/>
    <w:link w:val="CommentSubjectChar"/>
    <w:uiPriority w:val="99"/>
    <w:semiHidden/>
    <w:unhideWhenUsed/>
    <w:rsid w:val="0072497F"/>
    <w:rPr>
      <w:b/>
      <w:bCs/>
    </w:rPr>
  </w:style>
  <w:style w:type="character" w:customStyle="1" w:styleId="CommentSubjectChar">
    <w:name w:val="Comment Subject Char"/>
    <w:basedOn w:val="CommentTextChar"/>
    <w:link w:val="CommentSubject"/>
    <w:uiPriority w:val="99"/>
    <w:semiHidden/>
    <w:rsid w:val="0072497F"/>
    <w:rPr>
      <w:b/>
      <w:bCs/>
    </w:rPr>
  </w:style>
  <w:style w:type="character" w:customStyle="1" w:styleId="UnresolvedMention1">
    <w:name w:val="Unresolved Mention1"/>
    <w:basedOn w:val="DefaultParagraphFont"/>
    <w:uiPriority w:val="99"/>
    <w:semiHidden/>
    <w:unhideWhenUsed/>
    <w:rsid w:val="00633FB3"/>
    <w:rPr>
      <w:color w:val="605E5C"/>
      <w:shd w:val="clear" w:color="auto" w:fill="E1DFDD"/>
    </w:rPr>
  </w:style>
  <w:style w:type="paragraph" w:styleId="HTMLPreformatted">
    <w:name w:val="HTML Preformatted"/>
    <w:basedOn w:val="Normal"/>
    <w:link w:val="HTMLPreformattedChar"/>
    <w:uiPriority w:val="99"/>
    <w:semiHidden/>
    <w:unhideWhenUsed/>
    <w:rsid w:val="001907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1907BA"/>
    <w:rPr>
      <w:rFonts w:ascii="Courier New" w:eastAsia="Times New Roman" w:hAnsi="Courier New" w:cs="Courier New"/>
      <w:kern w:val="0"/>
      <w:sz w:val="20"/>
      <w:szCs w:val="20"/>
    </w:rPr>
  </w:style>
  <w:style w:type="character" w:customStyle="1" w:styleId="y2iqfc">
    <w:name w:val="y2iqfc"/>
    <w:basedOn w:val="DefaultParagraphFont"/>
    <w:rsid w:val="001907BA"/>
  </w:style>
  <w:style w:type="character" w:styleId="UnresolvedMention">
    <w:name w:val="Unresolved Mention"/>
    <w:basedOn w:val="DefaultParagraphFont"/>
    <w:uiPriority w:val="99"/>
    <w:semiHidden/>
    <w:unhideWhenUsed/>
    <w:rsid w:val="00AC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73087">
      <w:bodyDiv w:val="1"/>
      <w:marLeft w:val="0"/>
      <w:marRight w:val="0"/>
      <w:marTop w:val="0"/>
      <w:marBottom w:val="0"/>
      <w:divBdr>
        <w:top w:val="none" w:sz="0" w:space="0" w:color="auto"/>
        <w:left w:val="none" w:sz="0" w:space="0" w:color="auto"/>
        <w:bottom w:val="none" w:sz="0" w:space="0" w:color="auto"/>
        <w:right w:val="none" w:sz="0" w:space="0" w:color="auto"/>
      </w:divBdr>
    </w:div>
    <w:div w:id="361175433">
      <w:bodyDiv w:val="1"/>
      <w:marLeft w:val="0"/>
      <w:marRight w:val="0"/>
      <w:marTop w:val="0"/>
      <w:marBottom w:val="0"/>
      <w:divBdr>
        <w:top w:val="none" w:sz="0" w:space="0" w:color="auto"/>
        <w:left w:val="none" w:sz="0" w:space="0" w:color="auto"/>
        <w:bottom w:val="none" w:sz="0" w:space="0" w:color="auto"/>
        <w:right w:val="none" w:sz="0" w:space="0" w:color="auto"/>
      </w:divBdr>
    </w:div>
    <w:div w:id="718289028">
      <w:bodyDiv w:val="1"/>
      <w:marLeft w:val="0"/>
      <w:marRight w:val="0"/>
      <w:marTop w:val="0"/>
      <w:marBottom w:val="0"/>
      <w:divBdr>
        <w:top w:val="none" w:sz="0" w:space="0" w:color="auto"/>
        <w:left w:val="none" w:sz="0" w:space="0" w:color="auto"/>
        <w:bottom w:val="none" w:sz="0" w:space="0" w:color="auto"/>
        <w:right w:val="none" w:sz="0" w:space="0" w:color="auto"/>
      </w:divBdr>
    </w:div>
    <w:div w:id="758910758">
      <w:bodyDiv w:val="1"/>
      <w:marLeft w:val="0"/>
      <w:marRight w:val="0"/>
      <w:marTop w:val="0"/>
      <w:marBottom w:val="0"/>
      <w:divBdr>
        <w:top w:val="none" w:sz="0" w:space="0" w:color="auto"/>
        <w:left w:val="none" w:sz="0" w:space="0" w:color="auto"/>
        <w:bottom w:val="none" w:sz="0" w:space="0" w:color="auto"/>
        <w:right w:val="none" w:sz="0" w:space="0" w:color="auto"/>
      </w:divBdr>
    </w:div>
    <w:div w:id="795487343">
      <w:bodyDiv w:val="1"/>
      <w:marLeft w:val="0"/>
      <w:marRight w:val="0"/>
      <w:marTop w:val="0"/>
      <w:marBottom w:val="0"/>
      <w:divBdr>
        <w:top w:val="none" w:sz="0" w:space="0" w:color="auto"/>
        <w:left w:val="none" w:sz="0" w:space="0" w:color="auto"/>
        <w:bottom w:val="none" w:sz="0" w:space="0" w:color="auto"/>
        <w:right w:val="none" w:sz="0" w:space="0" w:color="auto"/>
      </w:divBdr>
    </w:div>
    <w:div w:id="951672842">
      <w:bodyDiv w:val="1"/>
      <w:marLeft w:val="0"/>
      <w:marRight w:val="0"/>
      <w:marTop w:val="0"/>
      <w:marBottom w:val="0"/>
      <w:divBdr>
        <w:top w:val="none" w:sz="0" w:space="0" w:color="auto"/>
        <w:left w:val="none" w:sz="0" w:space="0" w:color="auto"/>
        <w:bottom w:val="none" w:sz="0" w:space="0" w:color="auto"/>
        <w:right w:val="none" w:sz="0" w:space="0" w:color="auto"/>
      </w:divBdr>
    </w:div>
    <w:div w:id="1297493555">
      <w:bodyDiv w:val="1"/>
      <w:marLeft w:val="0"/>
      <w:marRight w:val="0"/>
      <w:marTop w:val="0"/>
      <w:marBottom w:val="0"/>
      <w:divBdr>
        <w:top w:val="none" w:sz="0" w:space="0" w:color="auto"/>
        <w:left w:val="none" w:sz="0" w:space="0" w:color="auto"/>
        <w:bottom w:val="none" w:sz="0" w:space="0" w:color="auto"/>
        <w:right w:val="none" w:sz="0" w:space="0" w:color="auto"/>
      </w:divBdr>
    </w:div>
    <w:div w:id="1707945316">
      <w:bodyDiv w:val="1"/>
      <w:marLeft w:val="0"/>
      <w:marRight w:val="0"/>
      <w:marTop w:val="0"/>
      <w:marBottom w:val="0"/>
      <w:divBdr>
        <w:top w:val="none" w:sz="0" w:space="0" w:color="auto"/>
        <w:left w:val="none" w:sz="0" w:space="0" w:color="auto"/>
        <w:bottom w:val="none" w:sz="0" w:space="0" w:color="auto"/>
        <w:right w:val="none" w:sz="0" w:space="0" w:color="auto"/>
      </w:divBdr>
    </w:div>
    <w:div w:id="1869904687">
      <w:bodyDiv w:val="1"/>
      <w:marLeft w:val="0"/>
      <w:marRight w:val="0"/>
      <w:marTop w:val="0"/>
      <w:marBottom w:val="0"/>
      <w:divBdr>
        <w:top w:val="none" w:sz="0" w:space="0" w:color="auto"/>
        <w:left w:val="none" w:sz="0" w:space="0" w:color="auto"/>
        <w:bottom w:val="none" w:sz="0" w:space="0" w:color="auto"/>
        <w:right w:val="none" w:sz="0" w:space="0" w:color="auto"/>
      </w:divBdr>
    </w:div>
    <w:div w:id="2043701358">
      <w:bodyDiv w:val="1"/>
      <w:marLeft w:val="0"/>
      <w:marRight w:val="0"/>
      <w:marTop w:val="0"/>
      <w:marBottom w:val="0"/>
      <w:divBdr>
        <w:top w:val="none" w:sz="0" w:space="0" w:color="auto"/>
        <w:left w:val="none" w:sz="0" w:space="0" w:color="auto"/>
        <w:bottom w:val="none" w:sz="0" w:space="0" w:color="auto"/>
        <w:right w:val="none" w:sz="0" w:space="0" w:color="auto"/>
      </w:divBdr>
    </w:div>
    <w:div w:id="2046908657">
      <w:bodyDiv w:val="1"/>
      <w:marLeft w:val="0"/>
      <w:marRight w:val="0"/>
      <w:marTop w:val="0"/>
      <w:marBottom w:val="0"/>
      <w:divBdr>
        <w:top w:val="none" w:sz="0" w:space="0" w:color="auto"/>
        <w:left w:val="none" w:sz="0" w:space="0" w:color="auto"/>
        <w:bottom w:val="none" w:sz="0" w:space="0" w:color="auto"/>
        <w:right w:val="none" w:sz="0" w:space="0" w:color="auto"/>
      </w:divBdr>
    </w:div>
    <w:div w:id="204879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legal/FB_Work_Cook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rivacy.yahoo.com/privacy/us/pixels/detail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google.com/technologies/cookies?hl=en-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ubleclick.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782BD843720F42AA562E2A8B7670B9" ma:contentTypeVersion="7" ma:contentTypeDescription="Create a new document." ma:contentTypeScope="" ma:versionID="aed326df399bb56baa6213554b03a34e">
  <xsd:schema xmlns:xsd="http://www.w3.org/2001/XMLSchema" xmlns:xs="http://www.w3.org/2001/XMLSchema" xmlns:p="http://schemas.microsoft.com/office/2006/metadata/properties" xmlns:ns3="2cc0f033-13b6-421d-8efc-ead75f678b8a" xmlns:ns4="9fa4a904-1f15-4391-a077-ad28c81077a2" targetNamespace="http://schemas.microsoft.com/office/2006/metadata/properties" ma:root="true" ma:fieldsID="0cd1c74f3f6002cea52c364c03343c71" ns3:_="" ns4:_="">
    <xsd:import namespace="2cc0f033-13b6-421d-8efc-ead75f678b8a"/>
    <xsd:import namespace="9fa4a904-1f15-4391-a077-ad28c81077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0f033-13b6-421d-8efc-ead75f678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4a904-1f15-4391-a077-ad28c8107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FAD9F-F82E-4594-BD99-1F7F67B1B93F}">
  <ds:schemaRefs>
    <ds:schemaRef ds:uri="http://schemas.microsoft.com/sharepoint/v3/contenttype/forms"/>
  </ds:schemaRefs>
</ds:datastoreItem>
</file>

<file path=customXml/itemProps2.xml><?xml version="1.0" encoding="utf-8"?>
<ds:datastoreItem xmlns:ds="http://schemas.openxmlformats.org/officeDocument/2006/customXml" ds:itemID="{DC694531-C65F-4D35-A14C-3650DCF20F7A}">
  <ds:schemaRefs>
    <ds:schemaRef ds:uri="http://schemas.openxmlformats.org/officeDocument/2006/bibliography"/>
  </ds:schemaRefs>
</ds:datastoreItem>
</file>

<file path=customXml/itemProps3.xml><?xml version="1.0" encoding="utf-8"?>
<ds:datastoreItem xmlns:ds="http://schemas.openxmlformats.org/officeDocument/2006/customXml" ds:itemID="{C8A7E8F7-391F-4C34-97CF-B6A6D2EE6F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BEFFE6-C0A6-416C-9843-E835B68B5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0f033-13b6-421d-8efc-ead75f678b8a"/>
    <ds:schemaRef ds:uri="9fa4a904-1f15-4391-a077-ad28c8107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uaf</dc:creator>
  <cp:lastModifiedBy>Amabel King</cp:lastModifiedBy>
  <cp:revision>3</cp:revision>
  <cp:lastPrinted>2019-08-07T09:25:00Z</cp:lastPrinted>
  <dcterms:created xsi:type="dcterms:W3CDTF">2022-10-06T10:52:00Z</dcterms:created>
  <dcterms:modified xsi:type="dcterms:W3CDTF">2022-10-06T10:52:00Z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0x0101005A782BD843720F42AA562E2A8B7670B9</vt:lpwstr>
  </property>
</Properties>
</file>