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8ADC" w14:textId="33CDA7D0" w:rsidR="00CE5303" w:rsidRPr="00172A67" w:rsidRDefault="00CE5303" w:rsidP="007178CD">
      <w:r w:rsidRPr="00207794">
        <w:rPr>
          <w:rFonts w:hint="eastAsia"/>
        </w:rPr>
        <w:t>s</w:t>
      </w:r>
      <w:r w:rsidRPr="00207794">
        <w:t>im</w:t>
      </w:r>
      <w:r w:rsidRPr="00CE5303">
        <w:rPr>
          <w:rFonts w:ascii="新細明體" w:hAnsi="新細明體" w:hint="eastAsia"/>
        </w:rPr>
        <w:t>信用卡</w:t>
      </w:r>
      <w:r w:rsidRPr="00CE5303">
        <w:t xml:space="preserve"> / sim World</w:t>
      </w:r>
      <w:r w:rsidR="001B5BF9">
        <w:t xml:space="preserve"> Masterca</w:t>
      </w:r>
      <w:r w:rsidR="001B5BF9" w:rsidRPr="001107C6">
        <w:t>rd</w:t>
      </w:r>
      <w:r w:rsidR="001107C6" w:rsidRPr="007178CD">
        <w:rPr>
          <w:rFonts w:ascii="Arial" w:hAnsi="Arial" w:cs="Arial"/>
          <w:kern w:val="0"/>
        </w:rPr>
        <w:t>®</w:t>
      </w:r>
      <w:bookmarkStart w:id="0" w:name="_Hlk115179073"/>
      <w:r w:rsidR="00172A67" w:rsidRPr="007178CD">
        <w:rPr>
          <w:rFonts w:hint="eastAsia"/>
        </w:rPr>
        <w:t>費</w:t>
      </w:r>
      <w:r w:rsidR="00172A67" w:rsidRPr="007178CD">
        <w:rPr>
          <w:rFonts w:ascii="新細明體" w:eastAsia="新細明體" w:hAnsi="新細明體" w:cs="新細明體" w:hint="eastAsia"/>
        </w:rPr>
        <w:t>用</w:t>
      </w:r>
      <w:r w:rsidR="00172A67" w:rsidRPr="007178CD">
        <w:rPr>
          <w:rFonts w:hint="eastAsia"/>
        </w:rPr>
        <w:t>及收費</w:t>
      </w:r>
      <w:bookmarkEnd w:id="0"/>
    </w:p>
    <w:p w14:paraId="0899B536" w14:textId="3B64F05F" w:rsidR="00C82440" w:rsidRPr="00FA7744" w:rsidRDefault="00C82440" w:rsidP="00C82440">
      <w:pPr>
        <w:rPr>
          <w:b/>
          <w:bCs/>
          <w:sz w:val="22"/>
        </w:rPr>
      </w:pPr>
    </w:p>
    <w:tbl>
      <w:tblPr>
        <w:tblW w:w="10872" w:type="dxa"/>
        <w:shd w:val="clear" w:color="auto" w:fill="FFFFFF"/>
        <w:tblLayout w:type="fixed"/>
        <w:tblCellMar>
          <w:left w:w="0" w:type="dxa"/>
          <w:right w:w="0" w:type="dxa"/>
        </w:tblCellMar>
        <w:tblLook w:val="04A0" w:firstRow="1" w:lastRow="0" w:firstColumn="1" w:lastColumn="0" w:noHBand="0" w:noVBand="1"/>
      </w:tblPr>
      <w:tblGrid>
        <w:gridCol w:w="3382"/>
        <w:gridCol w:w="7490"/>
      </w:tblGrid>
      <w:tr w:rsidR="000D3129" w:rsidRPr="00FA7744" w14:paraId="53BBAFF3" w14:textId="77777777" w:rsidTr="000D3129">
        <w:tc>
          <w:tcPr>
            <w:tcW w:w="3382" w:type="dxa"/>
            <w:tcBorders>
              <w:top w:val="single" w:sz="48" w:space="0" w:color="F4F9FA"/>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0BC987D3" w14:textId="49A24F5E" w:rsidR="00C82440" w:rsidRPr="00FA7744" w:rsidRDefault="008A30FE" w:rsidP="008A30FE">
            <w:pPr>
              <w:rPr>
                <w:sz w:val="22"/>
              </w:rPr>
            </w:pPr>
            <w:r w:rsidRPr="00207794">
              <w:rPr>
                <w:sz w:val="22"/>
              </w:rPr>
              <w:t>年</w:t>
            </w:r>
            <w:r w:rsidRPr="00207794">
              <w:rPr>
                <w:rFonts w:hint="eastAsia"/>
                <w:sz w:val="22"/>
              </w:rPr>
              <w:t>費</w:t>
            </w:r>
          </w:p>
        </w:tc>
        <w:tc>
          <w:tcPr>
            <w:tcW w:w="7490" w:type="dxa"/>
            <w:tcBorders>
              <w:top w:val="single" w:sz="48" w:space="0" w:color="F4F9FA"/>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tbl>
            <w:tblPr>
              <w:tblW w:w="6021" w:type="dxa"/>
              <w:tblLayout w:type="fixed"/>
              <w:tblCellMar>
                <w:left w:w="28" w:type="dxa"/>
                <w:right w:w="28" w:type="dxa"/>
              </w:tblCellMar>
              <w:tblLook w:val="04A0" w:firstRow="1" w:lastRow="0" w:firstColumn="1" w:lastColumn="0" w:noHBand="0" w:noVBand="1"/>
            </w:tblPr>
            <w:tblGrid>
              <w:gridCol w:w="2902"/>
              <w:gridCol w:w="1843"/>
              <w:gridCol w:w="1276"/>
            </w:tblGrid>
            <w:tr w:rsidR="00647BFC" w:rsidRPr="00647BFC" w14:paraId="15ACC80F" w14:textId="77777777" w:rsidTr="00F76B91">
              <w:trPr>
                <w:trHeight w:val="300"/>
              </w:trPr>
              <w:tc>
                <w:tcPr>
                  <w:tcW w:w="2902" w:type="dxa"/>
                  <w:vMerge w:val="restart"/>
                  <w:tcBorders>
                    <w:top w:val="single" w:sz="4" w:space="0" w:color="auto"/>
                    <w:left w:val="single" w:sz="4" w:space="0" w:color="auto"/>
                    <w:right w:val="single" w:sz="4" w:space="0" w:color="auto"/>
                  </w:tcBorders>
                  <w:shd w:val="clear" w:color="auto" w:fill="auto"/>
                  <w:noWrap/>
                  <w:vAlign w:val="center"/>
                  <w:hideMark/>
                </w:tcPr>
                <w:p w14:paraId="136C9DCB" w14:textId="7F760BF5" w:rsidR="00765579" w:rsidRPr="00647BFC" w:rsidRDefault="00765579" w:rsidP="00623F1C">
                  <w:pPr>
                    <w:widowControl/>
                    <w:rPr>
                      <w:rFonts w:ascii="Calibri" w:eastAsia="新細明體" w:hAnsi="Calibri" w:cs="Calibri"/>
                      <w:kern w:val="0"/>
                      <w:sz w:val="22"/>
                    </w:rPr>
                  </w:pPr>
                  <w:r w:rsidRPr="00647BFC">
                    <w:rPr>
                      <w:rFonts w:ascii="Calibri" w:eastAsia="新細明體" w:hAnsi="Calibri" w:cs="Calibri"/>
                      <w:kern w:val="0"/>
                      <w:sz w:val="22"/>
                    </w:rPr>
                    <w:t xml:space="preserve">sim World </w:t>
                  </w:r>
                  <w:r w:rsidR="001B5BF9">
                    <w:rPr>
                      <w:rFonts w:hint="eastAsia"/>
                      <w:sz w:val="22"/>
                    </w:rPr>
                    <w:t>M</w:t>
                  </w:r>
                  <w:r w:rsidR="001B5BF9">
                    <w:rPr>
                      <w:sz w:val="22"/>
                    </w:rPr>
                    <w:t>astercard</w:t>
                  </w:r>
                  <w:r w:rsidR="001107C6" w:rsidRPr="007178CD">
                    <w:rPr>
                      <w:sz w:val="22"/>
                    </w:rPr>
                    <w:t>®</w:t>
                  </w:r>
                </w:p>
              </w:tc>
              <w:tc>
                <w:tcPr>
                  <w:tcW w:w="1843" w:type="dxa"/>
                  <w:tcBorders>
                    <w:top w:val="single" w:sz="4" w:space="0" w:color="auto"/>
                    <w:left w:val="single" w:sz="4" w:space="0" w:color="auto"/>
                    <w:bottom w:val="nil"/>
                    <w:right w:val="nil"/>
                  </w:tcBorders>
                  <w:shd w:val="clear" w:color="auto" w:fill="auto"/>
                  <w:noWrap/>
                  <w:vAlign w:val="center"/>
                  <w:hideMark/>
                </w:tcPr>
                <w:p w14:paraId="48EE30D7" w14:textId="6BC335CB" w:rsidR="00765579" w:rsidRPr="00647BFC" w:rsidRDefault="008A30FE" w:rsidP="00623F1C">
                  <w:pPr>
                    <w:widowControl/>
                    <w:rPr>
                      <w:rFonts w:ascii="Calibri" w:eastAsia="新細明體" w:hAnsi="Calibri" w:cs="Calibri"/>
                      <w:kern w:val="0"/>
                      <w:sz w:val="22"/>
                    </w:rPr>
                  </w:pPr>
                  <w:r w:rsidRPr="008A30FE">
                    <w:rPr>
                      <w:rFonts w:ascii="Calibri" w:eastAsia="新細明體" w:hAnsi="Calibri" w:cs="Calibri" w:hint="eastAsia"/>
                      <w:kern w:val="0"/>
                      <w:sz w:val="22"/>
                    </w:rPr>
                    <w:t>主卡</w:t>
                  </w:r>
                </w:p>
              </w:tc>
              <w:tc>
                <w:tcPr>
                  <w:tcW w:w="1276" w:type="dxa"/>
                  <w:tcBorders>
                    <w:top w:val="single" w:sz="4" w:space="0" w:color="auto"/>
                    <w:left w:val="nil"/>
                    <w:bottom w:val="nil"/>
                    <w:right w:val="single" w:sz="4" w:space="0" w:color="auto"/>
                  </w:tcBorders>
                  <w:shd w:val="clear" w:color="auto" w:fill="auto"/>
                  <w:noWrap/>
                  <w:vAlign w:val="center"/>
                  <w:hideMark/>
                </w:tcPr>
                <w:p w14:paraId="74D47581" w14:textId="77777777" w:rsidR="00765579" w:rsidRPr="00647BFC" w:rsidRDefault="00765579" w:rsidP="00765579">
                  <w:pPr>
                    <w:widowControl/>
                    <w:rPr>
                      <w:rFonts w:ascii="Calibri" w:eastAsia="新細明體" w:hAnsi="Calibri" w:cs="Calibri"/>
                      <w:b/>
                      <w:bCs/>
                      <w:kern w:val="0"/>
                      <w:sz w:val="22"/>
                    </w:rPr>
                  </w:pPr>
                  <w:r w:rsidRPr="00647BFC">
                    <w:rPr>
                      <w:rFonts w:ascii="Calibri" w:eastAsia="新細明體" w:hAnsi="Calibri" w:cs="Calibri"/>
                      <w:b/>
                      <w:bCs/>
                      <w:kern w:val="0"/>
                      <w:sz w:val="22"/>
                    </w:rPr>
                    <w:t>HKD1,800</w:t>
                  </w:r>
                </w:p>
              </w:tc>
            </w:tr>
            <w:tr w:rsidR="00647BFC" w:rsidRPr="00647BFC" w14:paraId="49709F1C" w14:textId="77777777" w:rsidTr="00F76B91">
              <w:trPr>
                <w:trHeight w:val="300"/>
              </w:trPr>
              <w:tc>
                <w:tcPr>
                  <w:tcW w:w="2902" w:type="dxa"/>
                  <w:vMerge/>
                  <w:tcBorders>
                    <w:left w:val="single" w:sz="4" w:space="0" w:color="auto"/>
                    <w:bottom w:val="single" w:sz="4" w:space="0" w:color="auto"/>
                    <w:right w:val="single" w:sz="4" w:space="0" w:color="auto"/>
                  </w:tcBorders>
                  <w:shd w:val="clear" w:color="auto" w:fill="auto"/>
                  <w:noWrap/>
                  <w:vAlign w:val="center"/>
                  <w:hideMark/>
                </w:tcPr>
                <w:p w14:paraId="72D2D3AA" w14:textId="2632238A" w:rsidR="00765579" w:rsidRPr="00647BFC" w:rsidRDefault="00765579" w:rsidP="00623F1C">
                  <w:pPr>
                    <w:widowControl/>
                    <w:rPr>
                      <w:rFonts w:ascii="Calibri" w:eastAsia="新細明體" w:hAnsi="Calibri" w:cs="Calibri"/>
                      <w:kern w:val="0"/>
                      <w:sz w:val="22"/>
                    </w:rPr>
                  </w:pPr>
                </w:p>
              </w:tc>
              <w:tc>
                <w:tcPr>
                  <w:tcW w:w="1843" w:type="dxa"/>
                  <w:tcBorders>
                    <w:top w:val="nil"/>
                    <w:left w:val="single" w:sz="4" w:space="0" w:color="auto"/>
                    <w:bottom w:val="single" w:sz="4" w:space="0" w:color="auto"/>
                    <w:right w:val="nil"/>
                  </w:tcBorders>
                  <w:shd w:val="clear" w:color="auto" w:fill="auto"/>
                  <w:noWrap/>
                  <w:vAlign w:val="center"/>
                  <w:hideMark/>
                </w:tcPr>
                <w:p w14:paraId="1D0F1C04" w14:textId="0D28B585" w:rsidR="00765579" w:rsidRPr="00647BFC" w:rsidRDefault="008A30FE" w:rsidP="00623F1C">
                  <w:pPr>
                    <w:widowControl/>
                    <w:rPr>
                      <w:rFonts w:ascii="Calibri" w:eastAsia="新細明體" w:hAnsi="Calibri" w:cs="Calibri"/>
                      <w:kern w:val="0"/>
                      <w:sz w:val="22"/>
                    </w:rPr>
                  </w:pPr>
                  <w:r>
                    <w:rPr>
                      <w:rFonts w:ascii="Calibri" w:eastAsia="新細明體" w:hAnsi="Calibri" w:cs="Calibri" w:hint="eastAsia"/>
                      <w:kern w:val="0"/>
                      <w:sz w:val="22"/>
                    </w:rPr>
                    <w:t>附屬卡</w:t>
                  </w:r>
                </w:p>
              </w:tc>
              <w:tc>
                <w:tcPr>
                  <w:tcW w:w="1276" w:type="dxa"/>
                  <w:tcBorders>
                    <w:top w:val="nil"/>
                    <w:left w:val="nil"/>
                    <w:bottom w:val="single" w:sz="4" w:space="0" w:color="auto"/>
                    <w:right w:val="single" w:sz="4" w:space="0" w:color="auto"/>
                  </w:tcBorders>
                  <w:shd w:val="clear" w:color="auto" w:fill="auto"/>
                  <w:noWrap/>
                  <w:vAlign w:val="center"/>
                  <w:hideMark/>
                </w:tcPr>
                <w:p w14:paraId="67B297A6" w14:textId="77777777" w:rsidR="00765579" w:rsidRPr="00647BFC" w:rsidRDefault="00765579" w:rsidP="00765579">
                  <w:pPr>
                    <w:widowControl/>
                    <w:rPr>
                      <w:rFonts w:ascii="Calibri" w:eastAsia="新細明體" w:hAnsi="Calibri" w:cs="Calibri"/>
                      <w:b/>
                      <w:bCs/>
                      <w:kern w:val="0"/>
                      <w:sz w:val="22"/>
                    </w:rPr>
                  </w:pPr>
                  <w:r w:rsidRPr="00647BFC">
                    <w:rPr>
                      <w:rFonts w:ascii="Calibri" w:eastAsia="新細明體" w:hAnsi="Calibri" w:cs="Calibri"/>
                      <w:b/>
                      <w:bCs/>
                      <w:kern w:val="0"/>
                      <w:sz w:val="22"/>
                    </w:rPr>
                    <w:t>HKD900</w:t>
                  </w:r>
                </w:p>
              </w:tc>
            </w:tr>
            <w:tr w:rsidR="00647BFC" w:rsidRPr="00647BFC" w14:paraId="6B1BC307" w14:textId="77777777" w:rsidTr="00F76B91">
              <w:trPr>
                <w:trHeight w:val="300"/>
              </w:trPr>
              <w:tc>
                <w:tcPr>
                  <w:tcW w:w="2902" w:type="dxa"/>
                  <w:vMerge w:val="restart"/>
                  <w:tcBorders>
                    <w:top w:val="nil"/>
                    <w:left w:val="single" w:sz="4" w:space="0" w:color="auto"/>
                    <w:right w:val="single" w:sz="4" w:space="0" w:color="auto"/>
                  </w:tcBorders>
                  <w:shd w:val="clear" w:color="auto" w:fill="auto"/>
                  <w:noWrap/>
                  <w:vAlign w:val="center"/>
                  <w:hideMark/>
                </w:tcPr>
                <w:p w14:paraId="6785FB61" w14:textId="4008DE4C" w:rsidR="00765579" w:rsidRPr="00647BFC" w:rsidRDefault="00765579" w:rsidP="00623F1C">
                  <w:pPr>
                    <w:widowControl/>
                    <w:rPr>
                      <w:rFonts w:ascii="Calibri" w:eastAsia="新細明體" w:hAnsi="Calibri" w:cs="Calibri"/>
                      <w:kern w:val="0"/>
                      <w:sz w:val="22"/>
                    </w:rPr>
                  </w:pPr>
                  <w:r w:rsidRPr="00647BFC">
                    <w:rPr>
                      <w:rFonts w:ascii="Calibri" w:eastAsia="新細明體" w:hAnsi="Calibri" w:cs="Calibri"/>
                      <w:kern w:val="0"/>
                      <w:sz w:val="22"/>
                    </w:rPr>
                    <w:t xml:space="preserve">sim </w:t>
                  </w:r>
                  <w:r w:rsidR="001B5BF9">
                    <w:rPr>
                      <w:rFonts w:hint="eastAsia"/>
                      <w:sz w:val="22"/>
                    </w:rPr>
                    <w:t>信用</w:t>
                  </w:r>
                  <w:r w:rsidR="008A30FE" w:rsidRPr="00207794">
                    <w:rPr>
                      <w:sz w:val="22"/>
                    </w:rPr>
                    <w:t>卡</w:t>
                  </w:r>
                </w:p>
              </w:tc>
              <w:tc>
                <w:tcPr>
                  <w:tcW w:w="1843" w:type="dxa"/>
                  <w:tcBorders>
                    <w:top w:val="nil"/>
                    <w:left w:val="single" w:sz="4" w:space="0" w:color="auto"/>
                    <w:bottom w:val="nil"/>
                    <w:right w:val="nil"/>
                  </w:tcBorders>
                  <w:shd w:val="clear" w:color="auto" w:fill="auto"/>
                  <w:noWrap/>
                  <w:vAlign w:val="center"/>
                  <w:hideMark/>
                </w:tcPr>
                <w:p w14:paraId="1A09B84B" w14:textId="71226436" w:rsidR="00765579" w:rsidRPr="00647BFC" w:rsidRDefault="008A30FE" w:rsidP="00623F1C">
                  <w:pPr>
                    <w:widowControl/>
                    <w:rPr>
                      <w:rFonts w:ascii="Calibri" w:eastAsia="新細明體" w:hAnsi="Calibri" w:cs="Calibri"/>
                      <w:kern w:val="0"/>
                      <w:sz w:val="22"/>
                    </w:rPr>
                  </w:pPr>
                  <w:r>
                    <w:rPr>
                      <w:rFonts w:ascii="Calibri" w:eastAsia="新細明體" w:hAnsi="Calibri" w:cs="Calibri" w:hint="eastAsia"/>
                      <w:kern w:val="0"/>
                      <w:sz w:val="22"/>
                    </w:rPr>
                    <w:t>主卡</w:t>
                  </w:r>
                </w:p>
              </w:tc>
              <w:tc>
                <w:tcPr>
                  <w:tcW w:w="1276" w:type="dxa"/>
                  <w:tcBorders>
                    <w:top w:val="nil"/>
                    <w:left w:val="nil"/>
                    <w:bottom w:val="nil"/>
                    <w:right w:val="single" w:sz="4" w:space="0" w:color="auto"/>
                  </w:tcBorders>
                  <w:shd w:val="clear" w:color="auto" w:fill="auto"/>
                  <w:noWrap/>
                  <w:vAlign w:val="center"/>
                  <w:hideMark/>
                </w:tcPr>
                <w:p w14:paraId="01EFE473" w14:textId="77777777" w:rsidR="00765579" w:rsidRPr="00647BFC" w:rsidRDefault="00765579" w:rsidP="00765579">
                  <w:pPr>
                    <w:widowControl/>
                    <w:rPr>
                      <w:rFonts w:ascii="Calibri" w:eastAsia="新細明體" w:hAnsi="Calibri" w:cs="Calibri"/>
                      <w:b/>
                      <w:bCs/>
                      <w:kern w:val="0"/>
                      <w:sz w:val="22"/>
                    </w:rPr>
                  </w:pPr>
                  <w:r w:rsidRPr="00647BFC">
                    <w:rPr>
                      <w:rFonts w:ascii="Calibri" w:eastAsia="新細明體" w:hAnsi="Calibri" w:cs="Calibri"/>
                      <w:b/>
                      <w:bCs/>
                      <w:kern w:val="0"/>
                      <w:sz w:val="22"/>
                    </w:rPr>
                    <w:t>HKD800</w:t>
                  </w:r>
                </w:p>
              </w:tc>
            </w:tr>
            <w:tr w:rsidR="00647BFC" w:rsidRPr="00647BFC" w14:paraId="3BF2D9B6" w14:textId="77777777" w:rsidTr="00F76B91">
              <w:trPr>
                <w:trHeight w:val="300"/>
              </w:trPr>
              <w:tc>
                <w:tcPr>
                  <w:tcW w:w="2902" w:type="dxa"/>
                  <w:vMerge/>
                  <w:tcBorders>
                    <w:left w:val="single" w:sz="4" w:space="0" w:color="auto"/>
                    <w:bottom w:val="single" w:sz="4" w:space="0" w:color="auto"/>
                    <w:right w:val="single" w:sz="4" w:space="0" w:color="auto"/>
                  </w:tcBorders>
                  <w:shd w:val="clear" w:color="auto" w:fill="auto"/>
                  <w:noWrap/>
                  <w:vAlign w:val="center"/>
                  <w:hideMark/>
                </w:tcPr>
                <w:p w14:paraId="1573B13E" w14:textId="5B181B5B" w:rsidR="00765579" w:rsidRPr="00647BFC" w:rsidRDefault="00765579" w:rsidP="00623F1C">
                  <w:pPr>
                    <w:widowControl/>
                    <w:rPr>
                      <w:rFonts w:ascii="Calibri" w:eastAsia="新細明體" w:hAnsi="Calibri" w:cs="Calibri"/>
                      <w:kern w:val="0"/>
                      <w:sz w:val="22"/>
                    </w:rPr>
                  </w:pPr>
                </w:p>
              </w:tc>
              <w:tc>
                <w:tcPr>
                  <w:tcW w:w="1843" w:type="dxa"/>
                  <w:tcBorders>
                    <w:top w:val="nil"/>
                    <w:left w:val="single" w:sz="4" w:space="0" w:color="auto"/>
                    <w:bottom w:val="single" w:sz="4" w:space="0" w:color="auto"/>
                    <w:right w:val="nil"/>
                  </w:tcBorders>
                  <w:shd w:val="clear" w:color="auto" w:fill="auto"/>
                  <w:noWrap/>
                  <w:vAlign w:val="center"/>
                  <w:hideMark/>
                </w:tcPr>
                <w:p w14:paraId="12635B90" w14:textId="71DFF382" w:rsidR="00765579" w:rsidRPr="00647BFC" w:rsidRDefault="008A30FE" w:rsidP="00623F1C">
                  <w:pPr>
                    <w:widowControl/>
                    <w:rPr>
                      <w:rFonts w:ascii="Calibri" w:eastAsia="新細明體" w:hAnsi="Calibri" w:cs="Calibri"/>
                      <w:kern w:val="0"/>
                      <w:sz w:val="22"/>
                    </w:rPr>
                  </w:pPr>
                  <w:r>
                    <w:rPr>
                      <w:rFonts w:ascii="Calibri" w:eastAsia="新細明體" w:hAnsi="Calibri" w:cs="Calibri" w:hint="eastAsia"/>
                      <w:kern w:val="0"/>
                      <w:sz w:val="22"/>
                    </w:rPr>
                    <w:t>附屬卡</w:t>
                  </w:r>
                </w:p>
              </w:tc>
              <w:tc>
                <w:tcPr>
                  <w:tcW w:w="1276" w:type="dxa"/>
                  <w:tcBorders>
                    <w:top w:val="nil"/>
                    <w:left w:val="nil"/>
                    <w:bottom w:val="single" w:sz="4" w:space="0" w:color="auto"/>
                    <w:right w:val="single" w:sz="4" w:space="0" w:color="auto"/>
                  </w:tcBorders>
                  <w:shd w:val="clear" w:color="auto" w:fill="auto"/>
                  <w:noWrap/>
                  <w:vAlign w:val="center"/>
                  <w:hideMark/>
                </w:tcPr>
                <w:p w14:paraId="08BC5418" w14:textId="77777777" w:rsidR="00765579" w:rsidRPr="00647BFC" w:rsidRDefault="00765579" w:rsidP="00765579">
                  <w:pPr>
                    <w:widowControl/>
                    <w:rPr>
                      <w:rFonts w:ascii="Calibri" w:eastAsia="新細明體" w:hAnsi="Calibri" w:cs="Calibri"/>
                      <w:b/>
                      <w:bCs/>
                      <w:kern w:val="0"/>
                      <w:sz w:val="22"/>
                    </w:rPr>
                  </w:pPr>
                  <w:r w:rsidRPr="00647BFC">
                    <w:rPr>
                      <w:rFonts w:ascii="Calibri" w:eastAsia="新細明體" w:hAnsi="Calibri" w:cs="Calibri"/>
                      <w:b/>
                      <w:bCs/>
                      <w:kern w:val="0"/>
                      <w:sz w:val="22"/>
                    </w:rPr>
                    <w:t>HKD400</w:t>
                  </w:r>
                </w:p>
              </w:tc>
            </w:tr>
          </w:tbl>
          <w:p w14:paraId="4D6C6DC3" w14:textId="27995C22" w:rsidR="00714067" w:rsidRPr="00647BFC" w:rsidRDefault="00714067" w:rsidP="00AC7CA4">
            <w:pPr>
              <w:rPr>
                <w:sz w:val="22"/>
              </w:rPr>
            </w:pPr>
          </w:p>
        </w:tc>
      </w:tr>
      <w:tr w:rsidR="000D3129" w:rsidRPr="00647BFC" w14:paraId="3101300E" w14:textId="77777777" w:rsidTr="000D312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761914D0" w14:textId="4303F629" w:rsidR="005B51FF" w:rsidRPr="00647BFC" w:rsidRDefault="008A30FE" w:rsidP="00AC7CA4">
            <w:pPr>
              <w:rPr>
                <w:sz w:val="22"/>
              </w:rPr>
            </w:pPr>
            <w:r w:rsidRPr="00207794">
              <w:rPr>
                <w:sz w:val="22"/>
              </w:rPr>
              <w:t>現金透支手續費</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3B4068CC" w14:textId="291FFC40" w:rsidR="005B51FF" w:rsidRPr="00647BFC" w:rsidRDefault="00E20526" w:rsidP="00AD48F5">
            <w:pPr>
              <w:rPr>
                <w:sz w:val="22"/>
              </w:rPr>
            </w:pPr>
            <w:r>
              <w:rPr>
                <w:rFonts w:hint="eastAsia"/>
                <w:sz w:val="22"/>
              </w:rPr>
              <w:t>每筆交易費用為</w:t>
            </w:r>
            <w:r w:rsidR="008A30FE" w:rsidRPr="00207794">
              <w:rPr>
                <w:sz w:val="22"/>
              </w:rPr>
              <w:t>現金</w:t>
            </w:r>
            <w:r w:rsidR="008A30FE" w:rsidRPr="00207794">
              <w:rPr>
                <w:rFonts w:hint="eastAsia"/>
                <w:sz w:val="22"/>
              </w:rPr>
              <w:t>透支額之</w:t>
            </w:r>
            <w:r w:rsidR="008A30FE" w:rsidRPr="00207794">
              <w:rPr>
                <w:b/>
                <w:bCs/>
                <w:sz w:val="22"/>
              </w:rPr>
              <w:t>2%</w:t>
            </w:r>
            <w:r w:rsidR="008A30FE" w:rsidRPr="00207794">
              <w:rPr>
                <w:sz w:val="22"/>
              </w:rPr>
              <w:t>及</w:t>
            </w:r>
            <w:r w:rsidR="008A30FE" w:rsidRPr="00207794">
              <w:rPr>
                <w:rFonts w:hint="eastAsia"/>
                <w:sz w:val="22"/>
              </w:rPr>
              <w:t>另加港幣</w:t>
            </w:r>
            <w:r w:rsidR="008A30FE" w:rsidRPr="00207794">
              <w:rPr>
                <w:rFonts w:hint="eastAsia"/>
                <w:b/>
                <w:bCs/>
                <w:sz w:val="22"/>
              </w:rPr>
              <w:t>5</w:t>
            </w:r>
            <w:r w:rsidR="008A30FE" w:rsidRPr="00207794">
              <w:rPr>
                <w:b/>
                <w:bCs/>
                <w:sz w:val="22"/>
              </w:rPr>
              <w:t>0</w:t>
            </w:r>
            <w:r w:rsidR="008A30FE" w:rsidRPr="00207794">
              <w:rPr>
                <w:rFonts w:hint="eastAsia"/>
                <w:sz w:val="22"/>
              </w:rPr>
              <w:t>元</w:t>
            </w:r>
          </w:p>
        </w:tc>
      </w:tr>
      <w:tr w:rsidR="000D3129" w:rsidRPr="00647BFC" w14:paraId="2CEF0896" w14:textId="77777777" w:rsidTr="000D312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5B9AFFBC" w14:textId="473E44B8" w:rsidR="00C82440" w:rsidRPr="00647BFC" w:rsidRDefault="008A30FE" w:rsidP="00AC7CA4">
            <w:pPr>
              <w:rPr>
                <w:sz w:val="22"/>
              </w:rPr>
            </w:pPr>
            <w:r w:rsidRPr="00207794">
              <w:rPr>
                <w:sz w:val="22"/>
              </w:rPr>
              <w:t>外幣簽賬費用</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6451B08D" w14:textId="3EACE57D" w:rsidR="00C82440" w:rsidRPr="00647BFC" w:rsidRDefault="00CC45B6" w:rsidP="00AC7CA4">
            <w:pPr>
              <w:rPr>
                <w:sz w:val="22"/>
              </w:rPr>
            </w:pPr>
            <w:r>
              <w:rPr>
                <w:rFonts w:hint="eastAsia"/>
                <w:sz w:val="22"/>
              </w:rPr>
              <w:t>每筆</w:t>
            </w:r>
            <w:r w:rsidRPr="00207794">
              <w:rPr>
                <w:sz w:val="22"/>
              </w:rPr>
              <w:t>外幣交易</w:t>
            </w:r>
            <w:r w:rsidR="008A30FE" w:rsidRPr="00207794">
              <w:rPr>
                <w:sz w:val="22"/>
              </w:rPr>
              <w:t>收費為</w:t>
            </w:r>
            <w:proofErr w:type="gramStart"/>
            <w:r w:rsidR="008A30FE" w:rsidRPr="00207794">
              <w:rPr>
                <w:sz w:val="22"/>
              </w:rPr>
              <w:t>簽賬額之</w:t>
            </w:r>
            <w:proofErr w:type="gramEnd"/>
            <w:r w:rsidR="008A30FE" w:rsidRPr="00207794">
              <w:rPr>
                <w:b/>
                <w:bCs/>
                <w:sz w:val="22"/>
              </w:rPr>
              <w:t>1.95%</w:t>
            </w:r>
            <w:r w:rsidR="008A30FE" w:rsidRPr="00207794">
              <w:rPr>
                <w:rFonts w:hint="eastAsia"/>
                <w:sz w:val="22"/>
              </w:rPr>
              <w:t>（包括退款）</w:t>
            </w:r>
            <w:r w:rsidR="008A30FE" w:rsidRPr="00207794">
              <w:rPr>
                <w:sz w:val="22"/>
              </w:rPr>
              <w:t>，該收費已包</w:t>
            </w:r>
            <w:r w:rsidR="008A30FE" w:rsidRPr="00DF62AF">
              <w:rPr>
                <w:sz w:val="22"/>
              </w:rPr>
              <w:t>括</w:t>
            </w:r>
            <w:r w:rsidR="00DF62AF" w:rsidRPr="00540FB9">
              <w:rPr>
                <w:rFonts w:hint="eastAsia"/>
                <w:sz w:val="22"/>
              </w:rPr>
              <w:t>M</w:t>
            </w:r>
            <w:r w:rsidR="00DF62AF" w:rsidRPr="00DF62AF">
              <w:rPr>
                <w:sz w:val="22"/>
              </w:rPr>
              <w:t>astercard</w:t>
            </w:r>
            <w:r w:rsidR="008A30FE" w:rsidRPr="00207794">
              <w:rPr>
                <w:sz w:val="22"/>
              </w:rPr>
              <w:t>所收取</w:t>
            </w:r>
            <w:proofErr w:type="gramStart"/>
            <w:r w:rsidR="008A30FE" w:rsidRPr="00207794">
              <w:rPr>
                <w:sz w:val="22"/>
              </w:rPr>
              <w:t>簽賬額</w:t>
            </w:r>
            <w:proofErr w:type="gramEnd"/>
            <w:r w:rsidR="008A30FE" w:rsidRPr="00207794">
              <w:rPr>
                <w:b/>
                <w:bCs/>
                <w:sz w:val="22"/>
              </w:rPr>
              <w:t>1%</w:t>
            </w:r>
            <w:r w:rsidR="00E01BEE" w:rsidRPr="00207794">
              <w:rPr>
                <w:sz w:val="22"/>
              </w:rPr>
              <w:t>之</w:t>
            </w:r>
            <w:r w:rsidR="008A30FE" w:rsidRPr="00207794">
              <w:rPr>
                <w:sz w:val="22"/>
              </w:rPr>
              <w:t>費</w:t>
            </w:r>
            <w:r w:rsidR="008A30FE" w:rsidRPr="00207794">
              <w:rPr>
                <w:rFonts w:hint="eastAsia"/>
                <w:sz w:val="22"/>
              </w:rPr>
              <w:t>用</w:t>
            </w:r>
            <w:r w:rsidR="008A30FE" w:rsidRPr="00207794">
              <w:rPr>
                <w:sz w:val="22"/>
              </w:rPr>
              <w:t>及</w:t>
            </w:r>
            <w:r w:rsidR="008A30FE" w:rsidRPr="00207794">
              <w:rPr>
                <w:rFonts w:hint="eastAsia"/>
                <w:sz w:val="22"/>
              </w:rPr>
              <w:t>亞洲聯合財務所</w:t>
            </w:r>
            <w:r w:rsidR="008A30FE" w:rsidRPr="00207794">
              <w:rPr>
                <w:sz w:val="22"/>
              </w:rPr>
              <w:t>收取</w:t>
            </w:r>
            <w:proofErr w:type="gramStart"/>
            <w:r w:rsidR="008A30FE" w:rsidRPr="00207794">
              <w:rPr>
                <w:sz w:val="22"/>
              </w:rPr>
              <w:t>簽賬額</w:t>
            </w:r>
            <w:proofErr w:type="gramEnd"/>
            <w:r w:rsidR="008A30FE" w:rsidRPr="00207794">
              <w:rPr>
                <w:rFonts w:hint="eastAsia"/>
                <w:b/>
                <w:bCs/>
                <w:sz w:val="22"/>
              </w:rPr>
              <w:t>0</w:t>
            </w:r>
            <w:r w:rsidR="008A30FE" w:rsidRPr="00207794">
              <w:rPr>
                <w:b/>
                <w:bCs/>
                <w:sz w:val="22"/>
              </w:rPr>
              <w:t>.95%</w:t>
            </w:r>
            <w:r w:rsidR="008A30FE" w:rsidRPr="00207794">
              <w:rPr>
                <w:rFonts w:hint="eastAsia"/>
                <w:sz w:val="22"/>
              </w:rPr>
              <w:t>之費用</w:t>
            </w:r>
            <w:r w:rsidR="008A30FE">
              <w:rPr>
                <w:rFonts w:hint="eastAsia"/>
                <w:sz w:val="22"/>
              </w:rPr>
              <w:t>。</w:t>
            </w:r>
          </w:p>
        </w:tc>
      </w:tr>
      <w:tr w:rsidR="000D3129" w:rsidRPr="00647BFC" w14:paraId="701FC2CD" w14:textId="77777777" w:rsidTr="000D312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69292387" w14:textId="6B44AEF3" w:rsidR="00C82440" w:rsidRPr="00647BFC" w:rsidRDefault="00653554" w:rsidP="00AC7CA4">
            <w:pPr>
              <w:rPr>
                <w:sz w:val="22"/>
              </w:rPr>
            </w:pPr>
            <w:r w:rsidRPr="00207794">
              <w:rPr>
                <w:color w:val="000000" w:themeColor="text1"/>
                <w:sz w:val="22"/>
              </w:rPr>
              <w:t>逾期費用</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6A44E55B" w14:textId="64463E14" w:rsidR="00C82440" w:rsidRPr="00647BFC" w:rsidRDefault="006340D9" w:rsidP="00AC7CA4">
            <w:pPr>
              <w:rPr>
                <w:sz w:val="22"/>
              </w:rPr>
            </w:pPr>
            <w:r>
              <w:rPr>
                <w:rFonts w:hint="eastAsia"/>
                <w:color w:val="000000" w:themeColor="text1"/>
                <w:sz w:val="22"/>
              </w:rPr>
              <w:t>每次</w:t>
            </w:r>
            <w:r w:rsidR="00653554" w:rsidRPr="00207794">
              <w:rPr>
                <w:color w:val="000000" w:themeColor="text1"/>
                <w:sz w:val="22"/>
              </w:rPr>
              <w:t>港幣</w:t>
            </w:r>
            <w:r w:rsidR="00653554" w:rsidRPr="00207794">
              <w:rPr>
                <w:b/>
                <w:bCs/>
                <w:color w:val="000000" w:themeColor="text1"/>
                <w:sz w:val="22"/>
              </w:rPr>
              <w:t>250</w:t>
            </w:r>
            <w:r w:rsidR="00653554" w:rsidRPr="00207794">
              <w:rPr>
                <w:color w:val="000000" w:themeColor="text1"/>
                <w:sz w:val="22"/>
              </w:rPr>
              <w:t>元或最低還款額</w:t>
            </w:r>
            <w:r w:rsidR="00653554" w:rsidRPr="00207794">
              <w:rPr>
                <w:rFonts w:hint="eastAsia"/>
                <w:color w:val="000000" w:themeColor="text1"/>
                <w:sz w:val="22"/>
              </w:rPr>
              <w:t>（</w:t>
            </w:r>
            <w:r w:rsidR="00653554" w:rsidRPr="00207794">
              <w:rPr>
                <w:color w:val="000000" w:themeColor="text1"/>
                <w:sz w:val="22"/>
              </w:rPr>
              <w:t>以較低者為</w:t>
            </w:r>
            <w:r w:rsidR="00653554" w:rsidRPr="00207794">
              <w:rPr>
                <w:rFonts w:hint="eastAsia"/>
                <w:color w:val="000000" w:themeColor="text1"/>
                <w:sz w:val="22"/>
              </w:rPr>
              <w:t>準）</w:t>
            </w:r>
            <w:r w:rsidR="00AE14E9">
              <w:rPr>
                <w:rFonts w:hint="eastAsia"/>
                <w:color w:val="000000" w:themeColor="text1"/>
                <w:sz w:val="22"/>
              </w:rPr>
              <w:t>。</w:t>
            </w:r>
          </w:p>
        </w:tc>
      </w:tr>
      <w:tr w:rsidR="000D3129" w:rsidRPr="00647BFC" w14:paraId="43602906" w14:textId="77777777" w:rsidTr="000D312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6704AD59" w14:textId="1538CA7C" w:rsidR="003E3D75" w:rsidRPr="00647BFC" w:rsidRDefault="00653554" w:rsidP="00AC7CA4">
            <w:pPr>
              <w:rPr>
                <w:sz w:val="22"/>
              </w:rPr>
            </w:pPr>
            <w:r w:rsidRPr="00207794">
              <w:rPr>
                <w:sz w:val="22"/>
              </w:rPr>
              <w:t>補發信用卡費用</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397B1EFA" w14:textId="4E5148A5" w:rsidR="003E3D75" w:rsidRPr="00647BFC" w:rsidRDefault="00653554" w:rsidP="00AC7CA4">
            <w:pPr>
              <w:rPr>
                <w:b/>
                <w:bCs/>
                <w:sz w:val="22"/>
              </w:rPr>
            </w:pPr>
            <w:r w:rsidRPr="00207794">
              <w:rPr>
                <w:rFonts w:hint="eastAsia"/>
                <w:sz w:val="22"/>
              </w:rPr>
              <w:t>每張</w:t>
            </w:r>
            <w:r w:rsidRPr="00207794">
              <w:rPr>
                <w:sz w:val="22"/>
              </w:rPr>
              <w:t>港幣</w:t>
            </w:r>
            <w:r w:rsidRPr="00207794">
              <w:rPr>
                <w:rFonts w:hint="eastAsia"/>
                <w:b/>
                <w:bCs/>
                <w:sz w:val="22"/>
              </w:rPr>
              <w:t>1</w:t>
            </w:r>
            <w:r w:rsidRPr="00207794">
              <w:rPr>
                <w:b/>
                <w:bCs/>
                <w:sz w:val="22"/>
              </w:rPr>
              <w:t>00</w:t>
            </w:r>
            <w:r w:rsidRPr="00207794">
              <w:rPr>
                <w:sz w:val="22"/>
              </w:rPr>
              <w:t>元</w:t>
            </w:r>
          </w:p>
        </w:tc>
      </w:tr>
      <w:tr w:rsidR="000D3129" w:rsidRPr="00647BFC" w14:paraId="7B679988" w14:textId="77777777" w:rsidTr="000D312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0D811E26" w14:textId="6C88B81C" w:rsidR="00C82440" w:rsidRPr="00647BFC" w:rsidRDefault="00653554" w:rsidP="00AC7CA4">
            <w:pPr>
              <w:rPr>
                <w:sz w:val="22"/>
              </w:rPr>
            </w:pPr>
            <w:r w:rsidRPr="00207794">
              <w:rPr>
                <w:color w:val="000000" w:themeColor="text1"/>
                <w:sz w:val="22"/>
              </w:rPr>
              <w:t>超</w:t>
            </w:r>
            <w:r>
              <w:rPr>
                <w:rFonts w:ascii="新細明體" w:eastAsia="新細明體" w:hAnsi="新細明體" w:cs="新細明體" w:hint="eastAsia"/>
              </w:rPr>
              <w:t>出</w:t>
            </w:r>
            <w:r w:rsidRPr="00207794">
              <w:rPr>
                <w:rStyle w:val="cf01"/>
                <w:sz w:val="22"/>
                <w:szCs w:val="22"/>
              </w:rPr>
              <w:t>信用限額手續</w:t>
            </w:r>
            <w:r w:rsidRPr="00207794">
              <w:rPr>
                <w:sz w:val="22"/>
              </w:rPr>
              <w:t>費</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2D6E4C08" w14:textId="11A0B08F" w:rsidR="00C82440" w:rsidRPr="00647BFC" w:rsidRDefault="00653554" w:rsidP="00AC7CA4">
            <w:pPr>
              <w:rPr>
                <w:sz w:val="22"/>
              </w:rPr>
            </w:pPr>
            <w:r w:rsidRPr="00207794">
              <w:rPr>
                <w:rFonts w:hint="eastAsia"/>
                <w:color w:val="000000" w:themeColor="text1"/>
                <w:sz w:val="22"/>
              </w:rPr>
              <w:t>每次</w:t>
            </w:r>
            <w:r w:rsidRPr="00207794">
              <w:rPr>
                <w:color w:val="000000" w:themeColor="text1"/>
                <w:sz w:val="22"/>
              </w:rPr>
              <w:t>港幣</w:t>
            </w:r>
            <w:r w:rsidRPr="00207794">
              <w:rPr>
                <w:rFonts w:hint="eastAsia"/>
                <w:b/>
                <w:bCs/>
                <w:color w:val="000000" w:themeColor="text1"/>
                <w:sz w:val="22"/>
              </w:rPr>
              <w:t>1</w:t>
            </w:r>
            <w:r w:rsidRPr="00207794">
              <w:rPr>
                <w:b/>
                <w:bCs/>
                <w:color w:val="000000" w:themeColor="text1"/>
                <w:sz w:val="22"/>
              </w:rPr>
              <w:t>00</w:t>
            </w:r>
            <w:r w:rsidRPr="00207794">
              <w:rPr>
                <w:color w:val="000000" w:themeColor="text1"/>
                <w:sz w:val="22"/>
              </w:rPr>
              <w:t>元</w:t>
            </w:r>
          </w:p>
        </w:tc>
      </w:tr>
      <w:tr w:rsidR="000D3129" w:rsidRPr="00647BFC" w14:paraId="7E64A0A6" w14:textId="77777777" w:rsidTr="000D312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3699698E" w14:textId="433C7EC0" w:rsidR="003E3D75" w:rsidRPr="00647BFC" w:rsidRDefault="00653554" w:rsidP="00AC7CA4">
            <w:pPr>
              <w:rPr>
                <w:sz w:val="22"/>
              </w:rPr>
            </w:pPr>
            <w:r w:rsidRPr="00207794">
              <w:rPr>
                <w:rStyle w:val="cf01"/>
                <w:sz w:val="22"/>
                <w:szCs w:val="22"/>
              </w:rPr>
              <w:t>申請補發簽賬</w:t>
            </w:r>
            <w:r w:rsidRPr="00207794">
              <w:rPr>
                <w:rStyle w:val="cf11"/>
                <w:sz w:val="22"/>
                <w:szCs w:val="22"/>
              </w:rPr>
              <w:t>單據</w:t>
            </w:r>
            <w:r w:rsidRPr="00207794">
              <w:rPr>
                <w:rStyle w:val="cf01"/>
                <w:sz w:val="22"/>
                <w:szCs w:val="22"/>
              </w:rPr>
              <w:t>手續</w:t>
            </w:r>
            <w:r w:rsidR="0069220C" w:rsidRPr="00207794">
              <w:rPr>
                <w:sz w:val="22"/>
              </w:rPr>
              <w:t>費</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36733FD5" w14:textId="7164EA4D" w:rsidR="003E3D75" w:rsidRPr="00647BFC" w:rsidRDefault="00653554" w:rsidP="00AC7CA4">
            <w:pPr>
              <w:rPr>
                <w:b/>
                <w:bCs/>
                <w:sz w:val="22"/>
              </w:rPr>
            </w:pPr>
            <w:r w:rsidRPr="00207794">
              <w:rPr>
                <w:rFonts w:hint="eastAsia"/>
                <w:color w:val="000000" w:themeColor="text1"/>
                <w:sz w:val="22"/>
              </w:rPr>
              <w:t>每張</w:t>
            </w:r>
            <w:r w:rsidRPr="00207794">
              <w:rPr>
                <w:color w:val="000000" w:themeColor="text1"/>
                <w:sz w:val="22"/>
              </w:rPr>
              <w:t>港幣</w:t>
            </w:r>
            <w:r w:rsidRPr="00207794">
              <w:rPr>
                <w:rFonts w:hint="eastAsia"/>
                <w:b/>
                <w:bCs/>
                <w:color w:val="000000" w:themeColor="text1"/>
                <w:sz w:val="22"/>
              </w:rPr>
              <w:t>5</w:t>
            </w:r>
            <w:r w:rsidRPr="00207794">
              <w:rPr>
                <w:b/>
                <w:bCs/>
                <w:color w:val="000000" w:themeColor="text1"/>
                <w:sz w:val="22"/>
              </w:rPr>
              <w:t>0</w:t>
            </w:r>
            <w:r w:rsidRPr="00207794">
              <w:rPr>
                <w:color w:val="000000" w:themeColor="text1"/>
                <w:sz w:val="22"/>
              </w:rPr>
              <w:t>元</w:t>
            </w:r>
          </w:p>
        </w:tc>
      </w:tr>
      <w:tr w:rsidR="000D3129" w:rsidRPr="00647BFC" w14:paraId="7B34627A" w14:textId="77777777" w:rsidTr="000D312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5D02EDE4" w14:textId="31590EEC" w:rsidR="006D7765" w:rsidRPr="00647BFC" w:rsidRDefault="0069220C" w:rsidP="00AC7CA4">
            <w:pPr>
              <w:rPr>
                <w:sz w:val="22"/>
              </w:rPr>
            </w:pPr>
            <w:r w:rsidRPr="00207794">
              <w:rPr>
                <w:color w:val="000000" w:themeColor="text1"/>
                <w:sz w:val="22"/>
              </w:rPr>
              <w:t>賬戶餘額提款費用</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546D2BC1" w14:textId="2336538E" w:rsidR="006D7765" w:rsidRPr="00647BFC" w:rsidRDefault="0069220C" w:rsidP="00AC7CA4">
            <w:pPr>
              <w:rPr>
                <w:b/>
                <w:bCs/>
                <w:sz w:val="22"/>
              </w:rPr>
            </w:pPr>
            <w:r w:rsidRPr="00207794">
              <w:rPr>
                <w:rFonts w:hint="eastAsia"/>
                <w:color w:val="000000" w:themeColor="text1"/>
                <w:sz w:val="22"/>
              </w:rPr>
              <w:t>每次</w:t>
            </w:r>
            <w:r w:rsidRPr="00207794">
              <w:rPr>
                <w:color w:val="000000" w:themeColor="text1"/>
                <w:sz w:val="22"/>
              </w:rPr>
              <w:t>港幣</w:t>
            </w:r>
            <w:r w:rsidRPr="00207794">
              <w:rPr>
                <w:rFonts w:hint="eastAsia"/>
                <w:b/>
                <w:bCs/>
                <w:color w:val="000000" w:themeColor="text1"/>
                <w:sz w:val="22"/>
              </w:rPr>
              <w:t>1</w:t>
            </w:r>
            <w:r w:rsidRPr="00207794">
              <w:rPr>
                <w:b/>
                <w:bCs/>
                <w:color w:val="000000" w:themeColor="text1"/>
                <w:sz w:val="22"/>
              </w:rPr>
              <w:t>00</w:t>
            </w:r>
            <w:r w:rsidRPr="00207794">
              <w:rPr>
                <w:color w:val="000000" w:themeColor="text1"/>
                <w:sz w:val="22"/>
              </w:rPr>
              <w:t>元</w:t>
            </w:r>
          </w:p>
        </w:tc>
      </w:tr>
      <w:tr w:rsidR="000D3129" w:rsidRPr="00647BFC" w14:paraId="182FC104" w14:textId="77777777" w:rsidTr="000D312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47D60FCE" w14:textId="3A235789" w:rsidR="006D7765" w:rsidRPr="00317F07" w:rsidRDefault="006340D9" w:rsidP="006340D9">
            <w:pPr>
              <w:rPr>
                <w:color w:val="000000" w:themeColor="text1"/>
                <w:sz w:val="22"/>
              </w:rPr>
            </w:pPr>
            <w:r w:rsidRPr="00C335EC">
              <w:rPr>
                <w:rStyle w:val="cf01"/>
                <w:rFonts w:asciiTheme="majorEastAsia" w:eastAsiaTheme="majorEastAsia" w:hAnsiTheme="majorEastAsia" w:hint="eastAsia"/>
                <w:sz w:val="22"/>
                <w:szCs w:val="22"/>
              </w:rPr>
              <w:t>櫃</w:t>
            </w:r>
            <w:proofErr w:type="gramStart"/>
            <w:r w:rsidRPr="00C335EC">
              <w:rPr>
                <w:rStyle w:val="cf01"/>
                <w:rFonts w:asciiTheme="majorEastAsia" w:eastAsiaTheme="majorEastAsia" w:hAnsiTheme="majorEastAsia" w:cs="微軟正黑體" w:hint="eastAsia"/>
                <w:sz w:val="22"/>
                <w:szCs w:val="22"/>
              </w:rPr>
              <w:t>臺</w:t>
            </w:r>
            <w:proofErr w:type="gramEnd"/>
            <w:r w:rsidRPr="00C335EC">
              <w:rPr>
                <w:rFonts w:asciiTheme="majorEastAsia" w:eastAsiaTheme="majorEastAsia" w:hAnsiTheme="majorEastAsia" w:hint="eastAsia"/>
                <w:color w:val="000000" w:themeColor="text1"/>
                <w:sz w:val="22"/>
              </w:rPr>
              <w:t>繳款（以每</w:t>
            </w:r>
            <w:proofErr w:type="gramStart"/>
            <w:r w:rsidRPr="00C335EC">
              <w:rPr>
                <w:rFonts w:asciiTheme="majorEastAsia" w:eastAsiaTheme="majorEastAsia" w:hAnsiTheme="majorEastAsia" w:hint="eastAsia"/>
                <w:color w:val="000000" w:themeColor="text1"/>
                <w:sz w:val="22"/>
              </w:rPr>
              <w:t>個</w:t>
            </w:r>
            <w:proofErr w:type="gramEnd"/>
            <w:r w:rsidRPr="00C335EC">
              <w:rPr>
                <w:rFonts w:asciiTheme="majorEastAsia" w:eastAsiaTheme="majorEastAsia" w:hAnsiTheme="majorEastAsia" w:hint="eastAsia"/>
                <w:color w:val="000000" w:themeColor="text1"/>
                <w:sz w:val="22"/>
              </w:rPr>
              <w:t>賬戶或每筆交易</w:t>
            </w:r>
            <w:r>
              <w:rPr>
                <w:rFonts w:asciiTheme="majorEastAsia" w:eastAsiaTheme="majorEastAsia" w:hAnsiTheme="majorEastAsia" w:hint="eastAsia"/>
                <w:color w:val="000000" w:themeColor="text1"/>
                <w:sz w:val="22"/>
              </w:rPr>
              <w:t>計算</w:t>
            </w:r>
            <w:r w:rsidRPr="00C335EC">
              <w:rPr>
                <w:rFonts w:asciiTheme="majorEastAsia" w:eastAsiaTheme="majorEastAsia" w:hAnsiTheme="majorEastAsia" w:hint="eastAsia"/>
                <w:color w:val="000000" w:themeColor="text1"/>
                <w:sz w:val="22"/>
              </w:rPr>
              <w:t>）或便利店</w:t>
            </w:r>
            <w:r w:rsidRPr="00C335EC">
              <w:rPr>
                <w:rStyle w:val="cf01"/>
                <w:rFonts w:asciiTheme="majorEastAsia" w:eastAsiaTheme="majorEastAsia" w:hAnsiTheme="majorEastAsia" w:hint="eastAsia"/>
                <w:sz w:val="22"/>
                <w:szCs w:val="22"/>
              </w:rPr>
              <w:t>繳款手續</w:t>
            </w:r>
            <w:r w:rsidRPr="00C335EC">
              <w:rPr>
                <w:rStyle w:val="cf01"/>
                <w:rFonts w:asciiTheme="majorEastAsia" w:eastAsiaTheme="majorEastAsia" w:hAnsiTheme="majorEastAsia" w:cs="微軟正黑體" w:hint="eastAsia"/>
                <w:sz w:val="22"/>
                <w:szCs w:val="22"/>
              </w:rPr>
              <w:t>費</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7A2929A6" w14:textId="2E961A25" w:rsidR="006D7765" w:rsidRPr="00647BFC" w:rsidRDefault="00317F07" w:rsidP="00AC7CA4">
            <w:pPr>
              <w:rPr>
                <w:b/>
                <w:bCs/>
                <w:sz w:val="22"/>
              </w:rPr>
            </w:pPr>
            <w:r w:rsidRPr="00207794">
              <w:rPr>
                <w:rFonts w:hint="eastAsia"/>
                <w:color w:val="000000" w:themeColor="text1"/>
                <w:sz w:val="22"/>
              </w:rPr>
              <w:t>每次</w:t>
            </w:r>
            <w:r w:rsidRPr="00207794">
              <w:rPr>
                <w:color w:val="000000" w:themeColor="text1"/>
                <w:sz w:val="22"/>
              </w:rPr>
              <w:t>港幣</w:t>
            </w:r>
            <w:r w:rsidRPr="00207794">
              <w:rPr>
                <w:rFonts w:hint="eastAsia"/>
                <w:b/>
                <w:bCs/>
                <w:color w:val="000000" w:themeColor="text1"/>
                <w:sz w:val="22"/>
              </w:rPr>
              <w:t>2</w:t>
            </w:r>
            <w:r w:rsidRPr="00207794">
              <w:rPr>
                <w:b/>
                <w:bCs/>
                <w:color w:val="000000" w:themeColor="text1"/>
                <w:sz w:val="22"/>
              </w:rPr>
              <w:t>0</w:t>
            </w:r>
            <w:r w:rsidRPr="00207794">
              <w:rPr>
                <w:color w:val="000000" w:themeColor="text1"/>
                <w:sz w:val="22"/>
              </w:rPr>
              <w:t>元</w:t>
            </w:r>
          </w:p>
        </w:tc>
      </w:tr>
      <w:tr w:rsidR="000D3129" w:rsidRPr="00647BFC" w14:paraId="037EC57E" w14:textId="77777777" w:rsidTr="000D312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6F33A426" w14:textId="0E98A55B" w:rsidR="006D7765" w:rsidRPr="00647BFC" w:rsidRDefault="00317F07" w:rsidP="00AC7CA4">
            <w:pPr>
              <w:rPr>
                <w:sz w:val="22"/>
              </w:rPr>
            </w:pPr>
            <w:r w:rsidRPr="00207794">
              <w:rPr>
                <w:rFonts w:hint="eastAsia"/>
                <w:color w:val="000000" w:themeColor="text1"/>
                <w:sz w:val="22"/>
              </w:rPr>
              <w:t>分期付款</w:t>
            </w:r>
            <w:r>
              <w:rPr>
                <w:rFonts w:hint="eastAsia"/>
                <w:color w:val="000000" w:themeColor="text1"/>
                <w:sz w:val="22"/>
              </w:rPr>
              <w:t>取</w:t>
            </w:r>
            <w:r w:rsidRPr="00207794">
              <w:rPr>
                <w:rFonts w:hint="eastAsia"/>
                <w:color w:val="000000" w:themeColor="text1"/>
                <w:sz w:val="22"/>
              </w:rPr>
              <w:t>消費用</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tcPr>
          <w:p w14:paraId="2B2D4A0E" w14:textId="4F4C8054" w:rsidR="006D7765" w:rsidRPr="00647BFC" w:rsidRDefault="00317F07" w:rsidP="00AC7CA4">
            <w:pPr>
              <w:rPr>
                <w:b/>
                <w:bCs/>
                <w:sz w:val="22"/>
              </w:rPr>
            </w:pPr>
            <w:r w:rsidRPr="00207794">
              <w:rPr>
                <w:rFonts w:hint="eastAsia"/>
                <w:sz w:val="22"/>
              </w:rPr>
              <w:t>每次</w:t>
            </w:r>
            <w:r w:rsidRPr="00207794">
              <w:rPr>
                <w:sz w:val="22"/>
              </w:rPr>
              <w:t>港幣</w:t>
            </w:r>
            <w:r w:rsidR="00FD3AF6" w:rsidRPr="007178CD">
              <w:rPr>
                <w:b/>
                <w:bCs/>
                <w:sz w:val="22"/>
              </w:rPr>
              <w:t>3</w:t>
            </w:r>
            <w:r w:rsidRPr="00FD3AF6">
              <w:rPr>
                <w:b/>
                <w:bCs/>
                <w:sz w:val="22"/>
              </w:rPr>
              <w:t>0</w:t>
            </w:r>
            <w:r w:rsidRPr="00207794">
              <w:rPr>
                <w:b/>
                <w:bCs/>
                <w:sz w:val="22"/>
              </w:rPr>
              <w:t>0</w:t>
            </w:r>
            <w:r w:rsidRPr="00207794">
              <w:rPr>
                <w:sz w:val="22"/>
              </w:rPr>
              <w:t>元</w:t>
            </w:r>
          </w:p>
        </w:tc>
      </w:tr>
      <w:tr w:rsidR="000D3129" w:rsidRPr="00647BFC" w14:paraId="26F5060B" w14:textId="77777777" w:rsidTr="000D3129">
        <w:tc>
          <w:tcPr>
            <w:tcW w:w="3382"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5079F350" w14:textId="162312B9" w:rsidR="00C82440" w:rsidRPr="00647BFC" w:rsidRDefault="00317F07" w:rsidP="00AC7CA4">
            <w:pPr>
              <w:rPr>
                <w:sz w:val="22"/>
              </w:rPr>
            </w:pPr>
            <w:r w:rsidRPr="00207794">
              <w:rPr>
                <w:sz w:val="22"/>
              </w:rPr>
              <w:t>退回直接</w:t>
            </w:r>
            <w:r w:rsidR="006340D9">
              <w:rPr>
                <w:rFonts w:hint="eastAsia"/>
                <w:sz w:val="22"/>
              </w:rPr>
              <w:t>付款</w:t>
            </w:r>
            <w:r w:rsidRPr="008F0431">
              <w:rPr>
                <w:rFonts w:hint="eastAsia"/>
                <w:sz w:val="22"/>
              </w:rPr>
              <w:t>授權</w:t>
            </w:r>
            <w:r w:rsidR="006340D9">
              <w:rPr>
                <w:rFonts w:hint="eastAsia"/>
                <w:sz w:val="22"/>
              </w:rPr>
              <w:t>款項</w:t>
            </w:r>
            <w:r w:rsidRPr="00207794">
              <w:rPr>
                <w:sz w:val="22"/>
              </w:rPr>
              <w:t>費用</w:t>
            </w:r>
          </w:p>
        </w:tc>
        <w:tc>
          <w:tcPr>
            <w:tcW w:w="7490"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vAlign w:val="center"/>
            <w:hideMark/>
          </w:tcPr>
          <w:p w14:paraId="7178161B" w14:textId="1ED0A8A8" w:rsidR="00C82440" w:rsidRPr="00647BFC" w:rsidRDefault="00317F07" w:rsidP="00AC7CA4">
            <w:pPr>
              <w:rPr>
                <w:sz w:val="22"/>
              </w:rPr>
            </w:pPr>
            <w:r w:rsidRPr="00207794">
              <w:rPr>
                <w:rFonts w:hint="eastAsia"/>
                <w:color w:val="000000" w:themeColor="text1"/>
                <w:sz w:val="22"/>
              </w:rPr>
              <w:t>每次</w:t>
            </w:r>
            <w:r w:rsidRPr="00207794">
              <w:rPr>
                <w:color w:val="000000" w:themeColor="text1"/>
                <w:sz w:val="22"/>
              </w:rPr>
              <w:t>港幣</w:t>
            </w:r>
            <w:r w:rsidRPr="00207794">
              <w:rPr>
                <w:rFonts w:hint="eastAsia"/>
                <w:b/>
                <w:bCs/>
                <w:color w:val="000000" w:themeColor="text1"/>
                <w:sz w:val="22"/>
              </w:rPr>
              <w:t>1</w:t>
            </w:r>
            <w:r w:rsidRPr="00207794">
              <w:rPr>
                <w:b/>
                <w:bCs/>
                <w:color w:val="000000" w:themeColor="text1"/>
                <w:sz w:val="22"/>
              </w:rPr>
              <w:t>00</w:t>
            </w:r>
            <w:r w:rsidRPr="00207794">
              <w:rPr>
                <w:color w:val="000000" w:themeColor="text1"/>
                <w:sz w:val="22"/>
              </w:rPr>
              <w:t>元</w:t>
            </w:r>
          </w:p>
        </w:tc>
      </w:tr>
    </w:tbl>
    <w:p w14:paraId="0ABC70E8" w14:textId="4DA52AC0" w:rsidR="00E07ED8" w:rsidRDefault="00E07ED8" w:rsidP="00C82440">
      <w:pPr>
        <w:rPr>
          <w:sz w:val="22"/>
          <w:u w:val="single"/>
        </w:rPr>
      </w:pPr>
    </w:p>
    <w:p w14:paraId="5465E3D6" w14:textId="7A4026D4" w:rsidR="00E07ED8" w:rsidRDefault="00E07ED8" w:rsidP="00C82440">
      <w:pPr>
        <w:rPr>
          <w:sz w:val="22"/>
          <w:u w:val="single"/>
        </w:rPr>
      </w:pPr>
    </w:p>
    <w:p w14:paraId="0A1E9EB0" w14:textId="2BEBC059" w:rsidR="007167B9" w:rsidRDefault="007167B9" w:rsidP="00C82440">
      <w:pPr>
        <w:rPr>
          <w:sz w:val="22"/>
          <w:u w:val="single"/>
        </w:rPr>
      </w:pPr>
    </w:p>
    <w:p w14:paraId="0E3EE23D" w14:textId="09D3D152" w:rsidR="007167B9" w:rsidRDefault="007167B9" w:rsidP="00C82440">
      <w:pPr>
        <w:rPr>
          <w:sz w:val="22"/>
          <w:u w:val="single"/>
        </w:rPr>
      </w:pPr>
    </w:p>
    <w:p w14:paraId="1E11F9B4" w14:textId="40CFDBD7" w:rsidR="007167B9" w:rsidRDefault="007167B9" w:rsidP="00C82440">
      <w:pPr>
        <w:rPr>
          <w:sz w:val="22"/>
          <w:u w:val="single"/>
        </w:rPr>
      </w:pPr>
    </w:p>
    <w:p w14:paraId="01319E40" w14:textId="32E06B74" w:rsidR="007167B9" w:rsidRDefault="007167B9" w:rsidP="00C82440">
      <w:pPr>
        <w:rPr>
          <w:sz w:val="22"/>
          <w:u w:val="single"/>
        </w:rPr>
      </w:pPr>
    </w:p>
    <w:p w14:paraId="668700AE" w14:textId="77777777" w:rsidR="007167B9" w:rsidRDefault="007167B9" w:rsidP="00C82440">
      <w:pPr>
        <w:rPr>
          <w:sz w:val="22"/>
          <w:u w:val="single"/>
        </w:rPr>
      </w:pPr>
    </w:p>
    <w:tbl>
      <w:tblPr>
        <w:tblW w:w="10572" w:type="dxa"/>
        <w:shd w:val="clear" w:color="auto" w:fill="FFFFFF"/>
        <w:tblCellMar>
          <w:left w:w="0" w:type="dxa"/>
          <w:right w:w="0" w:type="dxa"/>
        </w:tblCellMar>
        <w:tblLook w:val="04A0" w:firstRow="1" w:lastRow="0" w:firstColumn="1" w:lastColumn="0" w:noHBand="0" w:noVBand="1"/>
      </w:tblPr>
      <w:tblGrid>
        <w:gridCol w:w="3059"/>
        <w:gridCol w:w="7513"/>
      </w:tblGrid>
      <w:tr w:rsidR="00E07ED8" w:rsidRPr="00FA7744" w14:paraId="7E12378F" w14:textId="77777777" w:rsidTr="00B00791">
        <w:tc>
          <w:tcPr>
            <w:tcW w:w="3059" w:type="dxa"/>
            <w:tcBorders>
              <w:top w:val="single" w:sz="48" w:space="0" w:color="F4F9FA"/>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hideMark/>
          </w:tcPr>
          <w:p w14:paraId="090BC82B" w14:textId="77777777" w:rsidR="00F50A27" w:rsidRDefault="00F50A27" w:rsidP="00E07ED8">
            <w:pPr>
              <w:rPr>
                <w:sz w:val="22"/>
              </w:rPr>
            </w:pPr>
          </w:p>
          <w:p w14:paraId="5DD5604E" w14:textId="77777777" w:rsidR="00F50A27" w:rsidRDefault="00F50A27" w:rsidP="00E07ED8">
            <w:pPr>
              <w:rPr>
                <w:sz w:val="22"/>
              </w:rPr>
            </w:pPr>
          </w:p>
          <w:p w14:paraId="6051CC9B" w14:textId="03B8F5B6" w:rsidR="00E07ED8" w:rsidRPr="00FA7744" w:rsidRDefault="00DD6B58" w:rsidP="00DD6B58">
            <w:pPr>
              <w:rPr>
                <w:sz w:val="22"/>
              </w:rPr>
            </w:pPr>
            <w:r>
              <w:rPr>
                <w:rFonts w:hint="eastAsia"/>
                <w:sz w:val="22"/>
              </w:rPr>
              <w:t>跨境</w:t>
            </w:r>
            <w:r w:rsidR="006340D9">
              <w:rPr>
                <w:rFonts w:hint="eastAsia"/>
                <w:sz w:val="22"/>
              </w:rPr>
              <w:t>港幣</w:t>
            </w:r>
            <w:r>
              <w:rPr>
                <w:rFonts w:hint="eastAsia"/>
                <w:sz w:val="22"/>
              </w:rPr>
              <w:t>交易費用</w:t>
            </w:r>
          </w:p>
        </w:tc>
        <w:tc>
          <w:tcPr>
            <w:tcW w:w="7513" w:type="dxa"/>
            <w:tcBorders>
              <w:top w:val="single" w:sz="48" w:space="0" w:color="F4F9FA"/>
              <w:left w:val="nil"/>
              <w:bottom w:val="single" w:sz="48" w:space="0" w:color="F4F9FA"/>
              <w:right w:val="single" w:sz="48" w:space="0" w:color="F4F9FA"/>
            </w:tcBorders>
            <w:shd w:val="clear" w:color="auto" w:fill="FFFFFF" w:themeFill="background1"/>
            <w:tcMar>
              <w:top w:w="270" w:type="dxa"/>
              <w:left w:w="270" w:type="dxa"/>
              <w:bottom w:w="270" w:type="dxa"/>
              <w:right w:w="270" w:type="dxa"/>
            </w:tcMar>
            <w:hideMark/>
          </w:tcPr>
          <w:p w14:paraId="3329A603" w14:textId="77777777" w:rsidR="00DA76D1" w:rsidRDefault="00DA76D1" w:rsidP="00DA76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rFonts w:hint="eastAsia"/>
                <w:sz w:val="22"/>
              </w:rPr>
              <w:t>此跨境港幣交易費用於使用該信用卡進行的港幣交易（包括退款）（無論使用該信用卡時在香港或海外），而該交易因為有關商戶或機構於海外註冊（即在香港以外的地方）所以須於海外處理時適用。在這種情況下，將對該筆交易收取</w:t>
            </w:r>
            <w:r>
              <w:rPr>
                <w:b/>
                <w:bCs/>
                <w:sz w:val="22"/>
              </w:rPr>
              <w:t>1.95%</w:t>
            </w:r>
            <w:r>
              <w:rPr>
                <w:rFonts w:hint="eastAsia"/>
                <w:sz w:val="22"/>
              </w:rPr>
              <w:t>的跨境交易費用（包括</w:t>
            </w:r>
            <w:r>
              <w:rPr>
                <w:sz w:val="22"/>
              </w:rPr>
              <w:t>Mastercard</w:t>
            </w:r>
            <w:r>
              <w:rPr>
                <w:rFonts w:hint="eastAsia"/>
                <w:sz w:val="22"/>
              </w:rPr>
              <w:t>徵收的</w:t>
            </w:r>
            <w:r>
              <w:rPr>
                <w:b/>
                <w:bCs/>
                <w:sz w:val="22"/>
              </w:rPr>
              <w:t>1%</w:t>
            </w:r>
            <w:r>
              <w:rPr>
                <w:sz w:val="22"/>
              </w:rPr>
              <w:t xml:space="preserve"> </w:t>
            </w:r>
            <w:r>
              <w:rPr>
                <w:rFonts w:hint="eastAsia"/>
                <w:sz w:val="22"/>
              </w:rPr>
              <w:t>費用加上亞洲聯合財務徵收的</w:t>
            </w:r>
            <w:r>
              <w:rPr>
                <w:b/>
                <w:bCs/>
                <w:sz w:val="22"/>
              </w:rPr>
              <w:t>0.95%</w:t>
            </w:r>
            <w:r>
              <w:rPr>
                <w:rFonts w:hint="eastAsia"/>
                <w:sz w:val="22"/>
              </w:rPr>
              <w:t>費用）。跨境交易費用將會在海外商戶或機構已將交易金額兌換成港幣或在您要求他們兌換的情況下徵收。</w:t>
            </w:r>
          </w:p>
          <w:p w14:paraId="1AC476E7" w14:textId="6D802599" w:rsidR="00DD6B58" w:rsidRPr="00DD6B58" w:rsidRDefault="00DD6B58" w:rsidP="00E07ED8">
            <w:pPr>
              <w:rPr>
                <w:sz w:val="22"/>
              </w:rPr>
            </w:pPr>
          </w:p>
        </w:tc>
      </w:tr>
      <w:tr w:rsidR="00E07ED8" w:rsidRPr="00647BFC" w14:paraId="354F168C" w14:textId="77777777" w:rsidTr="00B00791">
        <w:tc>
          <w:tcPr>
            <w:tcW w:w="3059"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tcPr>
          <w:p w14:paraId="1BEA5945" w14:textId="5A76C8D4" w:rsidR="00E07ED8" w:rsidRPr="00647BFC" w:rsidRDefault="00147FF0" w:rsidP="00E07ED8">
            <w:pPr>
              <w:rPr>
                <w:sz w:val="22"/>
              </w:rPr>
            </w:pPr>
            <w:r w:rsidRPr="00207794">
              <w:rPr>
                <w:rFonts w:hint="eastAsia"/>
                <w:sz w:val="22"/>
              </w:rPr>
              <w:t>退</w:t>
            </w:r>
            <w:r w:rsidR="006340D9">
              <w:rPr>
                <w:rFonts w:hint="eastAsia"/>
                <w:sz w:val="22"/>
              </w:rPr>
              <w:t>回支</w:t>
            </w:r>
            <w:r w:rsidRPr="00207794">
              <w:rPr>
                <w:rFonts w:hint="eastAsia"/>
                <w:sz w:val="22"/>
              </w:rPr>
              <w:t>票手續費</w:t>
            </w:r>
          </w:p>
        </w:tc>
        <w:tc>
          <w:tcPr>
            <w:tcW w:w="7513"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tcPr>
          <w:p w14:paraId="086F6A56" w14:textId="07D167A2" w:rsidR="00E07ED8" w:rsidRPr="00647BFC" w:rsidRDefault="00147FF0" w:rsidP="00E07ED8">
            <w:pPr>
              <w:rPr>
                <w:sz w:val="22"/>
              </w:rPr>
            </w:pPr>
            <w:r w:rsidRPr="00207794">
              <w:rPr>
                <w:rFonts w:hint="eastAsia"/>
                <w:sz w:val="22"/>
              </w:rPr>
              <w:t>每張</w:t>
            </w:r>
            <w:r w:rsidRPr="00207794">
              <w:rPr>
                <w:sz w:val="22"/>
              </w:rPr>
              <w:t>港幣</w:t>
            </w:r>
            <w:r w:rsidRPr="00207794">
              <w:rPr>
                <w:rFonts w:hint="eastAsia"/>
                <w:b/>
                <w:bCs/>
                <w:sz w:val="22"/>
              </w:rPr>
              <w:t>1</w:t>
            </w:r>
            <w:r w:rsidRPr="00207794">
              <w:rPr>
                <w:b/>
                <w:bCs/>
                <w:sz w:val="22"/>
              </w:rPr>
              <w:t>00</w:t>
            </w:r>
            <w:r w:rsidRPr="00207794">
              <w:rPr>
                <w:sz w:val="22"/>
              </w:rPr>
              <w:t>元</w:t>
            </w:r>
          </w:p>
        </w:tc>
      </w:tr>
      <w:tr w:rsidR="00E07ED8" w:rsidRPr="00647BFC" w14:paraId="4C0B6150" w14:textId="77777777" w:rsidTr="00B00791">
        <w:tc>
          <w:tcPr>
            <w:tcW w:w="3059"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hideMark/>
          </w:tcPr>
          <w:p w14:paraId="3620C044" w14:textId="751251DF" w:rsidR="00E07ED8" w:rsidRPr="00647BFC" w:rsidRDefault="006340D9" w:rsidP="00E07ED8">
            <w:pPr>
              <w:rPr>
                <w:sz w:val="22"/>
              </w:rPr>
            </w:pPr>
            <w:r>
              <w:rPr>
                <w:rFonts w:hint="eastAsia"/>
                <w:sz w:val="22"/>
              </w:rPr>
              <w:t>退款處理</w:t>
            </w:r>
            <w:r w:rsidRPr="00C335EC">
              <w:rPr>
                <w:rFonts w:hint="eastAsia"/>
                <w:sz w:val="22"/>
              </w:rPr>
              <w:t>手續</w:t>
            </w:r>
            <w:r w:rsidRPr="00C335EC">
              <w:rPr>
                <w:rFonts w:ascii="新細明體" w:eastAsia="新細明體" w:hAnsi="新細明體" w:cs="新細明體" w:hint="eastAsia"/>
                <w:sz w:val="22"/>
              </w:rPr>
              <w:t>費</w:t>
            </w:r>
          </w:p>
        </w:tc>
        <w:tc>
          <w:tcPr>
            <w:tcW w:w="7513"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hideMark/>
          </w:tcPr>
          <w:p w14:paraId="217CCE84" w14:textId="17E78801" w:rsidR="00E07ED8" w:rsidRPr="00647BFC" w:rsidRDefault="00147FF0" w:rsidP="00E07ED8">
            <w:pPr>
              <w:rPr>
                <w:sz w:val="22"/>
              </w:rPr>
            </w:pPr>
            <w:r w:rsidRPr="00207794">
              <w:rPr>
                <w:rFonts w:hint="eastAsia"/>
                <w:sz w:val="22"/>
              </w:rPr>
              <w:t>不適用</w:t>
            </w:r>
          </w:p>
        </w:tc>
      </w:tr>
      <w:tr w:rsidR="00E07ED8" w:rsidRPr="00647BFC" w14:paraId="2AE02DD0" w14:textId="77777777" w:rsidTr="00B00791">
        <w:tc>
          <w:tcPr>
            <w:tcW w:w="3059" w:type="dxa"/>
            <w:tcBorders>
              <w:top w:val="nil"/>
              <w:left w:val="single" w:sz="48" w:space="0" w:color="F4F9FA"/>
              <w:bottom w:val="single" w:sz="48" w:space="0" w:color="F4F9FA"/>
              <w:right w:val="single" w:sz="48" w:space="0" w:color="F4F9FA"/>
            </w:tcBorders>
            <w:shd w:val="clear" w:color="auto" w:fill="FFFFFF" w:themeFill="background1"/>
            <w:tcMar>
              <w:top w:w="270" w:type="dxa"/>
              <w:left w:w="270" w:type="dxa"/>
              <w:bottom w:w="270" w:type="dxa"/>
              <w:right w:w="270" w:type="dxa"/>
            </w:tcMar>
            <w:hideMark/>
          </w:tcPr>
          <w:p w14:paraId="6BA11F37" w14:textId="1FECF564" w:rsidR="00E07ED8" w:rsidRPr="00647BFC" w:rsidRDefault="00147FF0" w:rsidP="00E07ED8">
            <w:pPr>
              <w:rPr>
                <w:sz w:val="22"/>
              </w:rPr>
            </w:pPr>
            <w:r w:rsidRPr="00207794">
              <w:rPr>
                <w:sz w:val="22"/>
              </w:rPr>
              <w:t>申領月結單副本費用</w:t>
            </w:r>
          </w:p>
        </w:tc>
        <w:tc>
          <w:tcPr>
            <w:tcW w:w="7513" w:type="dxa"/>
            <w:tcBorders>
              <w:top w:val="nil"/>
              <w:left w:val="nil"/>
              <w:bottom w:val="single" w:sz="48" w:space="0" w:color="F4F9FA"/>
              <w:right w:val="single" w:sz="48" w:space="0" w:color="F4F9FA"/>
            </w:tcBorders>
            <w:shd w:val="clear" w:color="auto" w:fill="FFFFFF" w:themeFill="background1"/>
            <w:tcMar>
              <w:top w:w="270" w:type="dxa"/>
              <w:left w:w="270" w:type="dxa"/>
              <w:bottom w:w="270" w:type="dxa"/>
              <w:right w:w="270" w:type="dxa"/>
            </w:tcMar>
            <w:hideMark/>
          </w:tcPr>
          <w:p w14:paraId="1F376310" w14:textId="13A7C0E7" w:rsidR="00E07ED8" w:rsidRPr="00647BFC" w:rsidRDefault="00147FF0" w:rsidP="00E07ED8">
            <w:pPr>
              <w:rPr>
                <w:sz w:val="22"/>
              </w:rPr>
            </w:pPr>
            <w:r w:rsidRPr="00207794">
              <w:rPr>
                <w:rFonts w:hint="eastAsia"/>
                <w:sz w:val="22"/>
              </w:rPr>
              <w:t>每份</w:t>
            </w:r>
            <w:r w:rsidRPr="00207794">
              <w:rPr>
                <w:sz w:val="22"/>
              </w:rPr>
              <w:t>港幣</w:t>
            </w:r>
            <w:r w:rsidRPr="00207794">
              <w:rPr>
                <w:rFonts w:hint="eastAsia"/>
                <w:b/>
                <w:bCs/>
                <w:sz w:val="22"/>
              </w:rPr>
              <w:t>5</w:t>
            </w:r>
            <w:r w:rsidRPr="00207794">
              <w:rPr>
                <w:b/>
                <w:bCs/>
                <w:sz w:val="22"/>
              </w:rPr>
              <w:t>0</w:t>
            </w:r>
            <w:r w:rsidRPr="00207794">
              <w:rPr>
                <w:sz w:val="22"/>
              </w:rPr>
              <w:t>元</w:t>
            </w:r>
          </w:p>
        </w:tc>
      </w:tr>
    </w:tbl>
    <w:p w14:paraId="5D2F2B4B" w14:textId="2B4AA1B1" w:rsidR="00E07ED8" w:rsidRDefault="00E07ED8" w:rsidP="00C82440">
      <w:pPr>
        <w:rPr>
          <w:sz w:val="22"/>
          <w:u w:val="single"/>
        </w:rPr>
      </w:pPr>
    </w:p>
    <w:p w14:paraId="36CA3F28" w14:textId="77777777" w:rsidR="00E07ED8" w:rsidRPr="00175720" w:rsidRDefault="00E07ED8" w:rsidP="00E07ED8">
      <w:pPr>
        <w:rPr>
          <w:sz w:val="22"/>
          <w:u w:val="single"/>
        </w:rPr>
      </w:pPr>
    </w:p>
    <w:p w14:paraId="7AE0C13F" w14:textId="77777777" w:rsidR="004D3E4E" w:rsidRPr="0047664E" w:rsidRDefault="004D3E4E" w:rsidP="004D3E4E">
      <w:pPr>
        <w:rPr>
          <w:b/>
          <w:bCs/>
          <w:sz w:val="22"/>
          <w:u w:val="single"/>
        </w:rPr>
      </w:pPr>
      <w:r w:rsidRPr="0047664E">
        <w:rPr>
          <w:rFonts w:hint="eastAsia"/>
          <w:b/>
          <w:bCs/>
          <w:sz w:val="22"/>
          <w:u w:val="single"/>
        </w:rPr>
        <w:t>備註：</w:t>
      </w:r>
    </w:p>
    <w:p w14:paraId="67EFC3C6" w14:textId="155FDE18" w:rsidR="00A46960" w:rsidRDefault="004D3E4E" w:rsidP="00345477">
      <w:pPr>
        <w:tabs>
          <w:tab w:val="left" w:pos="426"/>
        </w:tabs>
        <w:rPr>
          <w:rFonts w:ascii="新細明體" w:hAnsi="新細明體"/>
          <w:color w:val="000000"/>
          <w:sz w:val="22"/>
        </w:rPr>
      </w:pPr>
      <w:r w:rsidRPr="00207794">
        <w:rPr>
          <w:sz w:val="22"/>
        </w:rPr>
        <w:t>•</w:t>
      </w:r>
      <w:bookmarkStart w:id="1" w:name="_Hlk114141092"/>
      <w:r w:rsidR="006E694B">
        <w:rPr>
          <w:sz w:val="22"/>
        </w:rPr>
        <w:t xml:space="preserve">  </w:t>
      </w:r>
      <w:r>
        <w:rPr>
          <w:sz w:val="22"/>
        </w:rPr>
        <w:t>sim</w:t>
      </w:r>
      <w:r w:rsidR="00C734B5" w:rsidRPr="0005248E">
        <w:rPr>
          <w:rFonts w:ascii="新細明體" w:hAnsi="新細明體" w:hint="eastAsia"/>
          <w:sz w:val="22"/>
        </w:rPr>
        <w:t>信用卡</w:t>
      </w:r>
      <w:r w:rsidRPr="004D3E4E">
        <w:rPr>
          <w:rFonts w:ascii="新細明體" w:hAnsi="新細明體" w:hint="eastAsia"/>
          <w:sz w:val="22"/>
        </w:rPr>
        <w:t>及</w:t>
      </w:r>
      <w:r w:rsidRPr="004D3E4E">
        <w:rPr>
          <w:sz w:val="22"/>
        </w:rPr>
        <w:t>sim World</w:t>
      </w:r>
      <w:r w:rsidR="00C734B5">
        <w:rPr>
          <w:sz w:val="22"/>
        </w:rPr>
        <w:t xml:space="preserve"> Mastercard</w:t>
      </w:r>
      <w:bookmarkEnd w:id="1"/>
      <w:r w:rsidR="001107C6" w:rsidRPr="007178CD">
        <w:rPr>
          <w:rFonts w:cstheme="minorHAnsi"/>
          <w:b/>
          <w:bCs/>
          <w:kern w:val="0"/>
          <w:sz w:val="22"/>
        </w:rPr>
        <w:t>®</w:t>
      </w:r>
      <w:r w:rsidRPr="00207794">
        <w:rPr>
          <w:rFonts w:ascii="新細明體" w:hAnsi="新細明體" w:hint="eastAsia"/>
          <w:color w:val="000000"/>
          <w:sz w:val="22"/>
        </w:rPr>
        <w:t>由亞洲聯合財務有限公司</w:t>
      </w:r>
      <w:r w:rsidRPr="00207794">
        <w:rPr>
          <w:color w:val="000000"/>
          <w:sz w:val="22"/>
        </w:rPr>
        <w:t xml:space="preserve"> (</w:t>
      </w:r>
      <w:r w:rsidRPr="00207794">
        <w:rPr>
          <w:rFonts w:ascii="新細明體" w:hAnsi="新細明體" w:hint="eastAsia"/>
          <w:color w:val="000000"/>
          <w:sz w:val="22"/>
        </w:rPr>
        <w:t>「亞洲聯合財務」</w:t>
      </w:r>
      <w:r w:rsidR="008C26F2">
        <w:rPr>
          <w:rFonts w:ascii="新細明體" w:hAnsi="新細明體" w:hint="eastAsia"/>
          <w:color w:val="000000"/>
          <w:sz w:val="22"/>
        </w:rPr>
        <w:t>或「本公司」</w:t>
      </w:r>
      <w:r w:rsidRPr="00207794">
        <w:rPr>
          <w:color w:val="000000"/>
          <w:sz w:val="22"/>
        </w:rPr>
        <w:t>)</w:t>
      </w:r>
      <w:r w:rsidRPr="00207794">
        <w:rPr>
          <w:rFonts w:ascii="新細明體" w:hAnsi="新細明體" w:hint="eastAsia"/>
          <w:color w:val="000000"/>
          <w:sz w:val="22"/>
        </w:rPr>
        <w:t>發出。</w:t>
      </w:r>
    </w:p>
    <w:p w14:paraId="282861D3" w14:textId="66BD8670" w:rsidR="007178CD" w:rsidRDefault="00DA76D1" w:rsidP="00974D9C">
      <w:pPr>
        <w:spacing w:line="60" w:lineRule="auto"/>
        <w:rPr>
          <w:sz w:val="22"/>
        </w:rPr>
      </w:pPr>
      <w:proofErr w:type="gramStart"/>
      <w:r w:rsidRPr="00207794">
        <w:rPr>
          <w:sz w:val="22"/>
        </w:rPr>
        <w:t>•</w:t>
      </w:r>
      <w:proofErr w:type="gramEnd"/>
      <w:r w:rsidR="006E694B">
        <w:rPr>
          <w:sz w:val="22"/>
        </w:rPr>
        <w:t xml:space="preserve">  </w:t>
      </w:r>
      <w:r>
        <w:rPr>
          <w:rFonts w:hint="eastAsia"/>
          <w:sz w:val="22"/>
        </w:rPr>
        <w:t>除非另有訂明，此</w:t>
      </w:r>
      <w:r w:rsidR="003D1C2F" w:rsidRPr="007178CD">
        <w:rPr>
          <w:rFonts w:hint="eastAsia"/>
          <w:sz w:val="22"/>
        </w:rPr>
        <w:t>費</w:t>
      </w:r>
      <w:r w:rsidR="003D1C2F" w:rsidRPr="007178CD">
        <w:rPr>
          <w:rFonts w:ascii="新細明體" w:eastAsia="新細明體" w:hAnsi="新細明體" w:cs="新細明體" w:hint="eastAsia"/>
          <w:sz w:val="22"/>
        </w:rPr>
        <w:t>用</w:t>
      </w:r>
      <w:r w:rsidR="003D1C2F" w:rsidRPr="007178CD">
        <w:rPr>
          <w:rFonts w:hint="eastAsia"/>
          <w:sz w:val="22"/>
        </w:rPr>
        <w:t>及收費</w:t>
      </w:r>
      <w:r w:rsidRPr="00DA76D1">
        <w:rPr>
          <w:rFonts w:hint="eastAsia"/>
          <w:sz w:val="22"/>
        </w:rPr>
        <w:t>中</w:t>
      </w:r>
      <w:r>
        <w:rPr>
          <w:rFonts w:hint="eastAsia"/>
          <w:sz w:val="22"/>
        </w:rPr>
        <w:t>所採用的詞彙與信用卡持卡人合約中所界定者具備相同涵義。</w:t>
      </w:r>
    </w:p>
    <w:p w14:paraId="3DA51782" w14:textId="68FFA5BD" w:rsidR="00974D9C" w:rsidRPr="00207794" w:rsidRDefault="00974D9C" w:rsidP="00974D9C">
      <w:pPr>
        <w:spacing w:line="60" w:lineRule="auto"/>
        <w:rPr>
          <w:sz w:val="22"/>
        </w:rPr>
      </w:pPr>
      <w:proofErr w:type="gramStart"/>
      <w:r w:rsidRPr="00207794">
        <w:rPr>
          <w:sz w:val="22"/>
        </w:rPr>
        <w:t>•</w:t>
      </w:r>
      <w:proofErr w:type="gramEnd"/>
      <w:r w:rsidR="006E694B">
        <w:rPr>
          <w:sz w:val="22"/>
        </w:rPr>
        <w:t xml:space="preserve">  </w:t>
      </w:r>
      <w:r w:rsidRPr="00207794">
        <w:rPr>
          <w:rFonts w:hint="eastAsia"/>
          <w:sz w:val="22"/>
        </w:rPr>
        <w:t>本公司可不時修改此</w:t>
      </w:r>
      <w:r w:rsidRPr="00E136DA">
        <w:rPr>
          <w:rFonts w:hint="eastAsia"/>
          <w:sz w:val="22"/>
        </w:rPr>
        <w:t>費</w:t>
      </w:r>
      <w:r w:rsidRPr="00E136DA">
        <w:rPr>
          <w:rFonts w:ascii="新細明體" w:eastAsia="新細明體" w:hAnsi="新細明體" w:cs="新細明體" w:hint="eastAsia"/>
          <w:sz w:val="22"/>
        </w:rPr>
        <w:t>用</w:t>
      </w:r>
      <w:r w:rsidRPr="00E136DA">
        <w:rPr>
          <w:rFonts w:hint="eastAsia"/>
          <w:sz w:val="22"/>
        </w:rPr>
        <w:t>及收費</w:t>
      </w:r>
      <w:r w:rsidRPr="00207794">
        <w:rPr>
          <w:rFonts w:hint="eastAsia"/>
          <w:sz w:val="22"/>
        </w:rPr>
        <w:t>，</w:t>
      </w:r>
      <w:r w:rsidRPr="00207794">
        <w:rPr>
          <w:sz w:val="22"/>
        </w:rPr>
        <w:t>並預先向</w:t>
      </w:r>
      <w:r w:rsidR="008F7F9B">
        <w:rPr>
          <w:rFonts w:hint="eastAsia"/>
          <w:sz w:val="22"/>
        </w:rPr>
        <w:t>閣下</w:t>
      </w:r>
      <w:r w:rsidRPr="00207794">
        <w:rPr>
          <w:sz w:val="22"/>
        </w:rPr>
        <w:t>發出</w:t>
      </w:r>
      <w:r w:rsidRPr="00207794">
        <w:rPr>
          <w:rFonts w:hint="eastAsia"/>
          <w:sz w:val="22"/>
        </w:rPr>
        <w:t>相關</w:t>
      </w:r>
      <w:r w:rsidRPr="00207794">
        <w:rPr>
          <w:sz w:val="22"/>
        </w:rPr>
        <w:t>通知。</w:t>
      </w:r>
    </w:p>
    <w:p w14:paraId="0183ABF3" w14:textId="64116504" w:rsidR="00974D9C" w:rsidRPr="00207794" w:rsidRDefault="00974D9C" w:rsidP="00974D9C">
      <w:pPr>
        <w:rPr>
          <w:sz w:val="22"/>
        </w:rPr>
      </w:pPr>
      <w:proofErr w:type="gramStart"/>
      <w:r w:rsidRPr="00207794">
        <w:rPr>
          <w:sz w:val="22"/>
        </w:rPr>
        <w:t>•</w:t>
      </w:r>
      <w:proofErr w:type="gramEnd"/>
      <w:r w:rsidR="006E694B">
        <w:rPr>
          <w:sz w:val="22"/>
        </w:rPr>
        <w:t xml:space="preserve">  </w:t>
      </w:r>
      <w:r w:rsidR="008F7F9B">
        <w:rPr>
          <w:rFonts w:hint="eastAsia"/>
          <w:sz w:val="22"/>
        </w:rPr>
        <w:t>閣下</w:t>
      </w:r>
      <w:r>
        <w:rPr>
          <w:rFonts w:hint="eastAsia"/>
          <w:sz w:val="22"/>
        </w:rPr>
        <w:t>必須</w:t>
      </w:r>
      <w:r w:rsidRPr="00207794">
        <w:rPr>
          <w:rFonts w:hint="eastAsia"/>
          <w:sz w:val="22"/>
        </w:rPr>
        <w:t>接受有關之</w:t>
      </w:r>
      <w:r>
        <w:rPr>
          <w:rFonts w:hint="eastAsia"/>
          <w:sz w:val="22"/>
        </w:rPr>
        <w:t>費用及</w:t>
      </w:r>
      <w:r w:rsidRPr="00207794">
        <w:rPr>
          <w:rFonts w:hint="eastAsia"/>
          <w:sz w:val="22"/>
        </w:rPr>
        <w:t>收費</w:t>
      </w:r>
      <w:r>
        <w:rPr>
          <w:rFonts w:hint="eastAsia"/>
          <w:sz w:val="22"/>
        </w:rPr>
        <w:t>，本公司才會向</w:t>
      </w:r>
      <w:r w:rsidR="008F7F9B">
        <w:rPr>
          <w:rFonts w:hint="eastAsia"/>
          <w:sz w:val="22"/>
        </w:rPr>
        <w:t>閣下</w:t>
      </w:r>
      <w:r>
        <w:rPr>
          <w:rFonts w:hint="eastAsia"/>
          <w:sz w:val="22"/>
        </w:rPr>
        <w:t>提供信用卡服務</w:t>
      </w:r>
      <w:r w:rsidRPr="00207794">
        <w:rPr>
          <w:sz w:val="22"/>
        </w:rPr>
        <w:t>。</w:t>
      </w:r>
    </w:p>
    <w:p w14:paraId="589687BE" w14:textId="7FEAFBC3" w:rsidR="004D3E4E" w:rsidRPr="00B846E0" w:rsidRDefault="00974D9C" w:rsidP="004D3E4E">
      <w:pPr>
        <w:rPr>
          <w:sz w:val="22"/>
          <w:highlight w:val="yellow"/>
        </w:rPr>
      </w:pPr>
      <w:proofErr w:type="gramStart"/>
      <w:r w:rsidRPr="00207794">
        <w:rPr>
          <w:sz w:val="22"/>
        </w:rPr>
        <w:t>•</w:t>
      </w:r>
      <w:proofErr w:type="gramEnd"/>
      <w:r w:rsidR="006E694B">
        <w:rPr>
          <w:sz w:val="22"/>
        </w:rPr>
        <w:t xml:space="preserve">  </w:t>
      </w:r>
      <w:r w:rsidRPr="00E136DA">
        <w:rPr>
          <w:rFonts w:hint="eastAsia"/>
          <w:sz w:val="22"/>
        </w:rPr>
        <w:t>費</w:t>
      </w:r>
      <w:r w:rsidRPr="00E136DA">
        <w:rPr>
          <w:rFonts w:ascii="新細明體" w:eastAsia="新細明體" w:hAnsi="新細明體" w:cs="新細明體" w:hint="eastAsia"/>
          <w:sz w:val="22"/>
        </w:rPr>
        <w:t>用</w:t>
      </w:r>
      <w:r w:rsidRPr="00E136DA">
        <w:rPr>
          <w:rFonts w:hint="eastAsia"/>
          <w:sz w:val="22"/>
        </w:rPr>
        <w:t>及收費</w:t>
      </w:r>
      <w:r w:rsidRPr="00207794">
        <w:rPr>
          <w:rFonts w:hint="eastAsia"/>
          <w:sz w:val="22"/>
        </w:rPr>
        <w:t>中之</w:t>
      </w:r>
      <w:r w:rsidRPr="00207794">
        <w:rPr>
          <w:sz w:val="22"/>
        </w:rPr>
        <w:t>中</w:t>
      </w:r>
      <w:r w:rsidR="007178CD">
        <w:rPr>
          <w:rFonts w:hint="eastAsia"/>
          <w:sz w:val="22"/>
        </w:rPr>
        <w:t>、</w:t>
      </w:r>
      <w:r w:rsidRPr="00207794">
        <w:rPr>
          <w:sz w:val="22"/>
        </w:rPr>
        <w:t>英文版本如有</w:t>
      </w:r>
      <w:r>
        <w:rPr>
          <w:rFonts w:hint="eastAsia"/>
          <w:sz w:val="22"/>
        </w:rPr>
        <w:t>歧義</w:t>
      </w:r>
      <w:r w:rsidRPr="00207794">
        <w:rPr>
          <w:sz w:val="22"/>
        </w:rPr>
        <w:t>，概以英文版本為</w:t>
      </w:r>
      <w:proofErr w:type="gramStart"/>
      <w:r w:rsidRPr="00207794">
        <w:rPr>
          <w:sz w:val="22"/>
        </w:rPr>
        <w:t>準</w:t>
      </w:r>
      <w:proofErr w:type="gramEnd"/>
      <w:r w:rsidRPr="00207794">
        <w:rPr>
          <w:rFonts w:hint="eastAsia"/>
          <w:sz w:val="22"/>
        </w:rPr>
        <w:t>。</w:t>
      </w:r>
    </w:p>
    <w:p w14:paraId="21E276D1" w14:textId="53147093" w:rsidR="004D3E4E" w:rsidRDefault="004D3E4E" w:rsidP="004D3E4E">
      <w:pPr>
        <w:rPr>
          <w:sz w:val="22"/>
          <w:highlight w:val="yellow"/>
        </w:rPr>
      </w:pPr>
    </w:p>
    <w:p w14:paraId="522F997C" w14:textId="77777777" w:rsidR="008F7F9B" w:rsidRPr="00B846E0" w:rsidRDefault="008F7F9B" w:rsidP="004D3E4E">
      <w:pPr>
        <w:rPr>
          <w:sz w:val="22"/>
          <w:highlight w:val="yellow"/>
        </w:rPr>
      </w:pPr>
    </w:p>
    <w:p w14:paraId="6584E010" w14:textId="50E980B3" w:rsidR="00F571D7" w:rsidRPr="00F43ECA" w:rsidRDefault="00EB6F70" w:rsidP="00E07ED8">
      <w:pPr>
        <w:rPr>
          <w:sz w:val="22"/>
        </w:rPr>
      </w:pPr>
      <w:r>
        <w:rPr>
          <w:rFonts w:hint="eastAsia"/>
          <w:sz w:val="22"/>
        </w:rPr>
        <w:t>生效</w:t>
      </w:r>
      <w:r w:rsidR="004D3E4E" w:rsidRPr="00951E6D">
        <w:rPr>
          <w:rFonts w:hint="eastAsia"/>
          <w:sz w:val="22"/>
        </w:rPr>
        <w:t>日期：</w:t>
      </w:r>
      <w:r w:rsidR="004D3E4E" w:rsidRPr="00951E6D">
        <w:rPr>
          <w:sz w:val="22"/>
        </w:rPr>
        <w:t>2022</w:t>
      </w:r>
      <w:r w:rsidR="004D3E4E" w:rsidRPr="00951E6D">
        <w:rPr>
          <w:rFonts w:hint="eastAsia"/>
          <w:sz w:val="22"/>
        </w:rPr>
        <w:t>年</w:t>
      </w:r>
      <w:r w:rsidR="004D3E4E" w:rsidRPr="00951E6D">
        <w:rPr>
          <w:sz w:val="22"/>
        </w:rPr>
        <w:t>XX</w:t>
      </w:r>
      <w:r w:rsidR="004D3E4E" w:rsidRPr="00951E6D">
        <w:rPr>
          <w:rFonts w:hint="eastAsia"/>
          <w:sz w:val="22"/>
        </w:rPr>
        <w:t>月</w:t>
      </w:r>
      <w:r w:rsidR="004D3E4E" w:rsidRPr="00951E6D">
        <w:rPr>
          <w:sz w:val="22"/>
        </w:rPr>
        <w:t>XX</w:t>
      </w:r>
      <w:r w:rsidR="004D3E4E" w:rsidRPr="00951E6D">
        <w:rPr>
          <w:rFonts w:hint="eastAsia"/>
          <w:sz w:val="22"/>
        </w:rPr>
        <w:t>日</w:t>
      </w:r>
    </w:p>
    <w:sectPr w:rsidR="00F571D7" w:rsidRPr="00F43ECA" w:rsidSect="00765579">
      <w:pgSz w:w="11906" w:h="1683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C44C" w14:textId="77777777" w:rsidR="000B0E32" w:rsidRDefault="000B0E32" w:rsidP="00E01C3B">
      <w:r>
        <w:separator/>
      </w:r>
    </w:p>
  </w:endnote>
  <w:endnote w:type="continuationSeparator" w:id="0">
    <w:p w14:paraId="330C2C3F" w14:textId="77777777" w:rsidR="000B0E32" w:rsidRDefault="000B0E32" w:rsidP="00E0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5D639" w14:textId="77777777" w:rsidR="000B0E32" w:rsidRDefault="000B0E32" w:rsidP="00E01C3B">
      <w:r>
        <w:separator/>
      </w:r>
    </w:p>
  </w:footnote>
  <w:footnote w:type="continuationSeparator" w:id="0">
    <w:p w14:paraId="24DBBEE7" w14:textId="77777777" w:rsidR="000B0E32" w:rsidRDefault="000B0E32" w:rsidP="00E01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F62DC"/>
    <w:multiLevelType w:val="hybridMultilevel"/>
    <w:tmpl w:val="CBD8C0BA"/>
    <w:lvl w:ilvl="0" w:tplc="013E19F4">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3DC26E3E"/>
    <w:multiLevelType w:val="multilevel"/>
    <w:tmpl w:val="42C26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2D7CAD"/>
    <w:multiLevelType w:val="hybridMultilevel"/>
    <w:tmpl w:val="8B7A576C"/>
    <w:lvl w:ilvl="0" w:tplc="4964FDFA">
      <w:start w:val="1"/>
      <w:numFmt w:val="lowerRoman"/>
      <w:lvlText w:val="(%1)"/>
      <w:lvlJc w:val="left"/>
      <w:pPr>
        <w:ind w:left="720" w:hanging="360"/>
      </w:pPr>
      <w:rPr>
        <w:rFonts w:hint="default"/>
        <w:b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7F791D60"/>
    <w:multiLevelType w:val="multilevel"/>
    <w:tmpl w:val="21E81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2160527">
    <w:abstractNumId w:val="1"/>
  </w:num>
  <w:num w:numId="2" w16cid:durableId="591745401">
    <w:abstractNumId w:val="3"/>
  </w:num>
  <w:num w:numId="3" w16cid:durableId="1763717104">
    <w:abstractNumId w:val="0"/>
  </w:num>
  <w:num w:numId="4" w16cid:durableId="988485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440"/>
    <w:rsid w:val="00000EB4"/>
    <w:rsid w:val="0005248E"/>
    <w:rsid w:val="00070497"/>
    <w:rsid w:val="000A2D99"/>
    <w:rsid w:val="000B0E32"/>
    <w:rsid w:val="000C254C"/>
    <w:rsid w:val="000C49EE"/>
    <w:rsid w:val="000D3129"/>
    <w:rsid w:val="000D4A3D"/>
    <w:rsid w:val="000E4067"/>
    <w:rsid w:val="000E59B4"/>
    <w:rsid w:val="001107C6"/>
    <w:rsid w:val="001164AD"/>
    <w:rsid w:val="001216D8"/>
    <w:rsid w:val="00134564"/>
    <w:rsid w:val="00147FF0"/>
    <w:rsid w:val="00153042"/>
    <w:rsid w:val="00157AD8"/>
    <w:rsid w:val="00172A67"/>
    <w:rsid w:val="001929B2"/>
    <w:rsid w:val="001B5BF9"/>
    <w:rsid w:val="001C1349"/>
    <w:rsid w:val="001D52FA"/>
    <w:rsid w:val="001D5550"/>
    <w:rsid w:val="001F769D"/>
    <w:rsid w:val="00231345"/>
    <w:rsid w:val="002412A6"/>
    <w:rsid w:val="00264458"/>
    <w:rsid w:val="002864F5"/>
    <w:rsid w:val="00291D73"/>
    <w:rsid w:val="002A146A"/>
    <w:rsid w:val="002A638B"/>
    <w:rsid w:val="002F046E"/>
    <w:rsid w:val="00317F07"/>
    <w:rsid w:val="00333BF1"/>
    <w:rsid w:val="00344235"/>
    <w:rsid w:val="00345477"/>
    <w:rsid w:val="00357EB5"/>
    <w:rsid w:val="00385D26"/>
    <w:rsid w:val="0038791B"/>
    <w:rsid w:val="003B69C5"/>
    <w:rsid w:val="003D1C2F"/>
    <w:rsid w:val="003E3D75"/>
    <w:rsid w:val="003E54AB"/>
    <w:rsid w:val="0042320F"/>
    <w:rsid w:val="00427A1B"/>
    <w:rsid w:val="0044009B"/>
    <w:rsid w:val="00453E22"/>
    <w:rsid w:val="0047664E"/>
    <w:rsid w:val="004A49EE"/>
    <w:rsid w:val="004A71C0"/>
    <w:rsid w:val="004B0098"/>
    <w:rsid w:val="004B5CEB"/>
    <w:rsid w:val="004D3167"/>
    <w:rsid w:val="004D3DEF"/>
    <w:rsid w:val="004D3E4E"/>
    <w:rsid w:val="004D56B4"/>
    <w:rsid w:val="004D7551"/>
    <w:rsid w:val="004D7A80"/>
    <w:rsid w:val="004E6540"/>
    <w:rsid w:val="00506993"/>
    <w:rsid w:val="005140B0"/>
    <w:rsid w:val="005245BD"/>
    <w:rsid w:val="00574DA3"/>
    <w:rsid w:val="00575894"/>
    <w:rsid w:val="00584345"/>
    <w:rsid w:val="005A12EF"/>
    <w:rsid w:val="005B51FF"/>
    <w:rsid w:val="005B684A"/>
    <w:rsid w:val="005C045C"/>
    <w:rsid w:val="005C6C21"/>
    <w:rsid w:val="005D7586"/>
    <w:rsid w:val="00623F1C"/>
    <w:rsid w:val="00630DB3"/>
    <w:rsid w:val="006320E9"/>
    <w:rsid w:val="006340D9"/>
    <w:rsid w:val="00640CEA"/>
    <w:rsid w:val="00640D69"/>
    <w:rsid w:val="0064695E"/>
    <w:rsid w:val="00647BFC"/>
    <w:rsid w:val="00653554"/>
    <w:rsid w:val="006724AB"/>
    <w:rsid w:val="00676A47"/>
    <w:rsid w:val="00687E33"/>
    <w:rsid w:val="0069220C"/>
    <w:rsid w:val="006931D2"/>
    <w:rsid w:val="0069448D"/>
    <w:rsid w:val="006D46D7"/>
    <w:rsid w:val="006D4AA1"/>
    <w:rsid w:val="006D7765"/>
    <w:rsid w:val="006E694B"/>
    <w:rsid w:val="0071243D"/>
    <w:rsid w:val="00714067"/>
    <w:rsid w:val="007167B9"/>
    <w:rsid w:val="007178CD"/>
    <w:rsid w:val="00724118"/>
    <w:rsid w:val="007352D3"/>
    <w:rsid w:val="00765579"/>
    <w:rsid w:val="00766943"/>
    <w:rsid w:val="0077724E"/>
    <w:rsid w:val="00784A7B"/>
    <w:rsid w:val="00784B4C"/>
    <w:rsid w:val="007B41CE"/>
    <w:rsid w:val="007C1E7B"/>
    <w:rsid w:val="007C75EA"/>
    <w:rsid w:val="007E2287"/>
    <w:rsid w:val="007E40C4"/>
    <w:rsid w:val="008250AE"/>
    <w:rsid w:val="008542BA"/>
    <w:rsid w:val="00894BC8"/>
    <w:rsid w:val="008A11A1"/>
    <w:rsid w:val="008A30FE"/>
    <w:rsid w:val="008C26F2"/>
    <w:rsid w:val="008D4092"/>
    <w:rsid w:val="008E65CF"/>
    <w:rsid w:val="008E77EE"/>
    <w:rsid w:val="008E7E93"/>
    <w:rsid w:val="008F0978"/>
    <w:rsid w:val="008F7F9B"/>
    <w:rsid w:val="0092344D"/>
    <w:rsid w:val="00931020"/>
    <w:rsid w:val="0093198A"/>
    <w:rsid w:val="00936B68"/>
    <w:rsid w:val="00944D76"/>
    <w:rsid w:val="00951E6D"/>
    <w:rsid w:val="00957B39"/>
    <w:rsid w:val="00972552"/>
    <w:rsid w:val="00974D9C"/>
    <w:rsid w:val="0099341F"/>
    <w:rsid w:val="009A1F42"/>
    <w:rsid w:val="009B5614"/>
    <w:rsid w:val="009D2D02"/>
    <w:rsid w:val="009F5700"/>
    <w:rsid w:val="00A124B8"/>
    <w:rsid w:val="00A335B8"/>
    <w:rsid w:val="00A36954"/>
    <w:rsid w:val="00A46960"/>
    <w:rsid w:val="00A5082F"/>
    <w:rsid w:val="00A76AE5"/>
    <w:rsid w:val="00A80EE2"/>
    <w:rsid w:val="00A92781"/>
    <w:rsid w:val="00A93C41"/>
    <w:rsid w:val="00AD0312"/>
    <w:rsid w:val="00AD48F5"/>
    <w:rsid w:val="00AE14E9"/>
    <w:rsid w:val="00AE5BF4"/>
    <w:rsid w:val="00B00791"/>
    <w:rsid w:val="00B122BF"/>
    <w:rsid w:val="00B27523"/>
    <w:rsid w:val="00B52228"/>
    <w:rsid w:val="00B67D0D"/>
    <w:rsid w:val="00B71DE6"/>
    <w:rsid w:val="00B74D50"/>
    <w:rsid w:val="00B81BFF"/>
    <w:rsid w:val="00B846E0"/>
    <w:rsid w:val="00B915F2"/>
    <w:rsid w:val="00BB4F82"/>
    <w:rsid w:val="00BD4101"/>
    <w:rsid w:val="00BE4ED7"/>
    <w:rsid w:val="00BF7365"/>
    <w:rsid w:val="00C00B64"/>
    <w:rsid w:val="00C05CE4"/>
    <w:rsid w:val="00C07282"/>
    <w:rsid w:val="00C14A9D"/>
    <w:rsid w:val="00C160CE"/>
    <w:rsid w:val="00C63B50"/>
    <w:rsid w:val="00C734B5"/>
    <w:rsid w:val="00C74A1B"/>
    <w:rsid w:val="00C82440"/>
    <w:rsid w:val="00C85590"/>
    <w:rsid w:val="00C91869"/>
    <w:rsid w:val="00CA2EBB"/>
    <w:rsid w:val="00CB5605"/>
    <w:rsid w:val="00CC2867"/>
    <w:rsid w:val="00CC45B6"/>
    <w:rsid w:val="00CC5C56"/>
    <w:rsid w:val="00CE5303"/>
    <w:rsid w:val="00D0081E"/>
    <w:rsid w:val="00D0315E"/>
    <w:rsid w:val="00D2313D"/>
    <w:rsid w:val="00D23E5F"/>
    <w:rsid w:val="00D25F00"/>
    <w:rsid w:val="00D42078"/>
    <w:rsid w:val="00D54473"/>
    <w:rsid w:val="00D602A5"/>
    <w:rsid w:val="00D75F63"/>
    <w:rsid w:val="00D8474C"/>
    <w:rsid w:val="00DA40EF"/>
    <w:rsid w:val="00DA76D1"/>
    <w:rsid w:val="00DB4C7C"/>
    <w:rsid w:val="00DC0195"/>
    <w:rsid w:val="00DD5CFC"/>
    <w:rsid w:val="00DD6B58"/>
    <w:rsid w:val="00DF16FA"/>
    <w:rsid w:val="00DF62AF"/>
    <w:rsid w:val="00E01BEE"/>
    <w:rsid w:val="00E01C3B"/>
    <w:rsid w:val="00E05C72"/>
    <w:rsid w:val="00E07ED8"/>
    <w:rsid w:val="00E20526"/>
    <w:rsid w:val="00E5610F"/>
    <w:rsid w:val="00E57E02"/>
    <w:rsid w:val="00E60CE3"/>
    <w:rsid w:val="00E6237E"/>
    <w:rsid w:val="00E76E26"/>
    <w:rsid w:val="00EB611D"/>
    <w:rsid w:val="00EB6F70"/>
    <w:rsid w:val="00EC6B3C"/>
    <w:rsid w:val="00EE1C66"/>
    <w:rsid w:val="00F00257"/>
    <w:rsid w:val="00F05055"/>
    <w:rsid w:val="00F05934"/>
    <w:rsid w:val="00F21F43"/>
    <w:rsid w:val="00F43ECA"/>
    <w:rsid w:val="00F50A27"/>
    <w:rsid w:val="00F571D7"/>
    <w:rsid w:val="00F7090B"/>
    <w:rsid w:val="00F74229"/>
    <w:rsid w:val="00F76B91"/>
    <w:rsid w:val="00F82F03"/>
    <w:rsid w:val="00F873F4"/>
    <w:rsid w:val="00FA5AE2"/>
    <w:rsid w:val="00FA7744"/>
    <w:rsid w:val="00FC2988"/>
    <w:rsid w:val="00FD0A8D"/>
    <w:rsid w:val="00FD3AF6"/>
    <w:rsid w:val="00FD5EC5"/>
    <w:rsid w:val="00FF2079"/>
    <w:rsid w:val="1547E9A4"/>
    <w:rsid w:val="336AB6A8"/>
    <w:rsid w:val="4AD501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E941A"/>
  <w15:chartTrackingRefBased/>
  <w15:docId w15:val="{7F480B49-FCA1-41CE-B957-D4D88C9A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6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1C3B"/>
  </w:style>
  <w:style w:type="paragraph" w:styleId="Header">
    <w:name w:val="header"/>
    <w:basedOn w:val="Normal"/>
    <w:link w:val="HeaderChar"/>
    <w:uiPriority w:val="99"/>
    <w:unhideWhenUsed/>
    <w:rsid w:val="00E01C3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01C3B"/>
    <w:rPr>
      <w:sz w:val="20"/>
      <w:szCs w:val="20"/>
    </w:rPr>
  </w:style>
  <w:style w:type="paragraph" w:styleId="Footer">
    <w:name w:val="footer"/>
    <w:basedOn w:val="Normal"/>
    <w:link w:val="FooterChar"/>
    <w:uiPriority w:val="99"/>
    <w:unhideWhenUsed/>
    <w:rsid w:val="00E01C3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01C3B"/>
    <w:rPr>
      <w:sz w:val="20"/>
      <w:szCs w:val="20"/>
    </w:rPr>
  </w:style>
  <w:style w:type="character" w:styleId="CommentReference">
    <w:name w:val="annotation reference"/>
    <w:basedOn w:val="DefaultParagraphFont"/>
    <w:uiPriority w:val="99"/>
    <w:semiHidden/>
    <w:unhideWhenUsed/>
    <w:rsid w:val="00AD0312"/>
    <w:rPr>
      <w:sz w:val="18"/>
      <w:szCs w:val="18"/>
    </w:rPr>
  </w:style>
  <w:style w:type="paragraph" w:styleId="CommentText">
    <w:name w:val="annotation text"/>
    <w:basedOn w:val="Normal"/>
    <w:link w:val="CommentTextChar"/>
    <w:uiPriority w:val="99"/>
    <w:unhideWhenUsed/>
    <w:rsid w:val="00AD0312"/>
  </w:style>
  <w:style w:type="character" w:customStyle="1" w:styleId="CommentTextChar">
    <w:name w:val="Comment Text Char"/>
    <w:basedOn w:val="DefaultParagraphFont"/>
    <w:link w:val="CommentText"/>
    <w:uiPriority w:val="99"/>
    <w:rsid w:val="00AD0312"/>
  </w:style>
  <w:style w:type="paragraph" w:styleId="CommentSubject">
    <w:name w:val="annotation subject"/>
    <w:basedOn w:val="CommentText"/>
    <w:next w:val="CommentText"/>
    <w:link w:val="CommentSubjectChar"/>
    <w:uiPriority w:val="99"/>
    <w:semiHidden/>
    <w:unhideWhenUsed/>
    <w:rsid w:val="00AD0312"/>
    <w:rPr>
      <w:b/>
      <w:bCs/>
    </w:rPr>
  </w:style>
  <w:style w:type="character" w:customStyle="1" w:styleId="CommentSubjectChar">
    <w:name w:val="Comment Subject Char"/>
    <w:basedOn w:val="CommentTextChar"/>
    <w:link w:val="CommentSubject"/>
    <w:uiPriority w:val="99"/>
    <w:semiHidden/>
    <w:rsid w:val="00AD0312"/>
    <w:rPr>
      <w:b/>
      <w:bCs/>
    </w:rPr>
  </w:style>
  <w:style w:type="paragraph" w:styleId="BalloonText">
    <w:name w:val="Balloon Text"/>
    <w:basedOn w:val="Normal"/>
    <w:link w:val="BalloonTextChar"/>
    <w:uiPriority w:val="99"/>
    <w:semiHidden/>
    <w:unhideWhenUsed/>
    <w:rsid w:val="00AD031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D0312"/>
    <w:rPr>
      <w:rFonts w:asciiTheme="majorHAnsi" w:eastAsiaTheme="majorEastAsia" w:hAnsiTheme="majorHAnsi" w:cstheme="majorBidi"/>
      <w:sz w:val="18"/>
      <w:szCs w:val="18"/>
    </w:rPr>
  </w:style>
  <w:style w:type="paragraph" w:styleId="ListParagraph">
    <w:name w:val="List Paragraph"/>
    <w:basedOn w:val="Normal"/>
    <w:uiPriority w:val="34"/>
    <w:qFormat/>
    <w:rsid w:val="006931D2"/>
    <w:pPr>
      <w:ind w:leftChars="200" w:left="480"/>
    </w:pPr>
  </w:style>
  <w:style w:type="table" w:styleId="TableGrid">
    <w:name w:val="Table Grid"/>
    <w:basedOn w:val="TableNormal"/>
    <w:uiPriority w:val="39"/>
    <w:rsid w:val="00E0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53554"/>
    <w:rPr>
      <w:rFonts w:ascii="Segoe UI" w:hAnsi="Segoe UI" w:cs="Segoe UI" w:hint="default"/>
      <w:sz w:val="18"/>
      <w:szCs w:val="18"/>
    </w:rPr>
  </w:style>
  <w:style w:type="character" w:customStyle="1" w:styleId="cf11">
    <w:name w:val="cf11"/>
    <w:basedOn w:val="DefaultParagraphFont"/>
    <w:rsid w:val="006535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157514">
      <w:bodyDiv w:val="1"/>
      <w:marLeft w:val="0"/>
      <w:marRight w:val="0"/>
      <w:marTop w:val="0"/>
      <w:marBottom w:val="0"/>
      <w:divBdr>
        <w:top w:val="none" w:sz="0" w:space="0" w:color="auto"/>
        <w:left w:val="none" w:sz="0" w:space="0" w:color="auto"/>
        <w:bottom w:val="none" w:sz="0" w:space="0" w:color="auto"/>
        <w:right w:val="none" w:sz="0" w:space="0" w:color="auto"/>
      </w:divBdr>
    </w:div>
    <w:div w:id="1028600295">
      <w:bodyDiv w:val="1"/>
      <w:marLeft w:val="0"/>
      <w:marRight w:val="0"/>
      <w:marTop w:val="0"/>
      <w:marBottom w:val="0"/>
      <w:divBdr>
        <w:top w:val="none" w:sz="0" w:space="0" w:color="auto"/>
        <w:left w:val="none" w:sz="0" w:space="0" w:color="auto"/>
        <w:bottom w:val="none" w:sz="0" w:space="0" w:color="auto"/>
        <w:right w:val="none" w:sz="0" w:space="0" w:color="auto"/>
      </w:divBdr>
    </w:div>
    <w:div w:id="1489052401">
      <w:bodyDiv w:val="1"/>
      <w:marLeft w:val="0"/>
      <w:marRight w:val="0"/>
      <w:marTop w:val="0"/>
      <w:marBottom w:val="0"/>
      <w:divBdr>
        <w:top w:val="none" w:sz="0" w:space="0" w:color="auto"/>
        <w:left w:val="none" w:sz="0" w:space="0" w:color="auto"/>
        <w:bottom w:val="none" w:sz="0" w:space="0" w:color="auto"/>
        <w:right w:val="none" w:sz="0" w:space="0" w:color="auto"/>
      </w:divBdr>
    </w:div>
    <w:div w:id="1676296828">
      <w:bodyDiv w:val="1"/>
      <w:marLeft w:val="0"/>
      <w:marRight w:val="0"/>
      <w:marTop w:val="0"/>
      <w:marBottom w:val="0"/>
      <w:divBdr>
        <w:top w:val="none" w:sz="0" w:space="0" w:color="auto"/>
        <w:left w:val="none" w:sz="0" w:space="0" w:color="auto"/>
        <w:bottom w:val="none" w:sz="0" w:space="0" w:color="auto"/>
        <w:right w:val="none" w:sz="0" w:space="0" w:color="auto"/>
      </w:divBdr>
    </w:div>
    <w:div w:id="199884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6BAA80ADD1A6DC49AEF24F427E62EA46" ma:contentTypeVersion="10" ma:contentTypeDescription="建立新的文件。" ma:contentTypeScope="" ma:versionID="52ae08b4d46e653ebde4566f8b8f7846">
  <xsd:schema xmlns:xsd="http://www.w3.org/2001/XMLSchema" xmlns:xs="http://www.w3.org/2001/XMLSchema" xmlns:p="http://schemas.microsoft.com/office/2006/metadata/properties" xmlns:ns2="7195caf2-c5fe-4968-a3b7-ef96f9dde518" xmlns:ns3="d88d3307-4079-4cb0-a0cf-9d5604f8b922" targetNamespace="http://schemas.microsoft.com/office/2006/metadata/properties" ma:root="true" ma:fieldsID="c028ddcc3523063f05d27b8fc7fd6c46" ns2:_="" ns3:_="">
    <xsd:import namespace="7195caf2-c5fe-4968-a3b7-ef96f9dde518"/>
    <xsd:import namespace="d88d3307-4079-4cb0-a0cf-9d5604f8b9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caf2-c5fe-4968-a3b7-ef96f9dde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8009bd32-0012-4c7b-93a5-4237b6d888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d3307-4079-4cb0-a0cf-9d5604f8b9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83ec7c-15ff-4fc5-b4d4-3d2dab079f33}" ma:internalName="TaxCatchAll" ma:showField="CatchAllData" ma:web="d88d3307-4079-4cb0-a0cf-9d5604f8b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8d3307-4079-4cb0-a0cf-9d5604f8b922" xsi:nil="true"/>
    <lcf76f155ced4ddcb4097134ff3c332f xmlns="7195caf2-c5fe-4968-a3b7-ef96f9dde5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241A49-68A3-4EC1-B7FC-855E401F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caf2-c5fe-4968-a3b7-ef96f9dde518"/>
    <ds:schemaRef ds:uri="d88d3307-4079-4cb0-a0cf-9d5604f8b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4DED1-1F1B-4075-9C9E-C5EAE9CAFD04}">
  <ds:schemaRefs>
    <ds:schemaRef ds:uri="http://schemas.openxmlformats.org/officeDocument/2006/bibliography"/>
  </ds:schemaRefs>
</ds:datastoreItem>
</file>

<file path=customXml/itemProps3.xml><?xml version="1.0" encoding="utf-8"?>
<ds:datastoreItem xmlns:ds="http://schemas.openxmlformats.org/officeDocument/2006/customXml" ds:itemID="{915BB51C-D752-405D-86F9-A62CC9714C36}">
  <ds:schemaRefs>
    <ds:schemaRef ds:uri="http://schemas.microsoft.com/sharepoint/v3/contenttype/forms"/>
  </ds:schemaRefs>
</ds:datastoreItem>
</file>

<file path=customXml/itemProps4.xml><?xml version="1.0" encoding="utf-8"?>
<ds:datastoreItem xmlns:ds="http://schemas.openxmlformats.org/officeDocument/2006/customXml" ds:itemID="{CEE24BDD-D067-4D34-8236-D49CFE4762D2}">
  <ds:schemaRefs>
    <ds:schemaRef ds:uri="http://schemas.microsoft.com/office/2006/metadata/properties"/>
    <ds:schemaRef ds:uri="http://schemas.microsoft.com/office/infopath/2007/PartnerControls"/>
    <ds:schemaRef ds:uri="d88d3307-4079-4cb0-a0cf-9d5604f8b922"/>
    <ds:schemaRef ds:uri="7195caf2-c5fe-4968-a3b7-ef96f9dde51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Maple Hung</dc:creator>
  <cp:keywords/>
  <dc:description/>
  <cp:lastModifiedBy>Amabel King</cp:lastModifiedBy>
  <cp:revision>2</cp:revision>
  <cp:lastPrinted>2022-09-15T04:17:00Z</cp:lastPrinted>
  <dcterms:created xsi:type="dcterms:W3CDTF">2022-10-06T11:04:00Z</dcterms:created>
  <dcterms:modified xsi:type="dcterms:W3CDTF">2022-10-06T11:04:00Z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0x0101006BAA80ADD1A6DC49AEF24F427E62EA46</vt:lpwstr>
  </property>
  <property fmtid="{D5CDD505-2E9C-101B-9397-08002B2CF9AE}" pid="3" name="MediaServiceImageTags">
    <vt:lpwstr/>
  </property>
</Properties>
</file>